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C7F" w:rsidRPr="00C63C7F" w:rsidRDefault="00C63C7F" w:rsidP="00C63C7F">
      <w:pPr>
        <w:spacing w:line="480" w:lineRule="auto"/>
        <w:rPr>
          <w:b/>
          <w:sz w:val="24"/>
          <w:szCs w:val="24"/>
          <w:lang w:val="en-US"/>
        </w:rPr>
      </w:pPr>
      <w:r w:rsidRPr="00C63C7F">
        <w:rPr>
          <w:b/>
          <w:sz w:val="24"/>
          <w:szCs w:val="24"/>
          <w:lang w:val="en-US"/>
        </w:rPr>
        <w:t>Appendix</w:t>
      </w:r>
      <w:r w:rsidR="00AC3264">
        <w:rPr>
          <w:b/>
          <w:sz w:val="24"/>
          <w:szCs w:val="24"/>
          <w:lang w:val="en-US"/>
        </w:rPr>
        <w:t xml:space="preserve"> A</w:t>
      </w:r>
    </w:p>
    <w:p w:rsidR="00923C1C" w:rsidRDefault="00923C1C" w:rsidP="00923C1C">
      <w:pPr>
        <w:spacing w:line="480" w:lineRule="auto"/>
        <w:rPr>
          <w:rFonts w:cs="Arial"/>
          <w:i/>
          <w:lang w:val="en-US"/>
        </w:rPr>
      </w:pPr>
      <w:r>
        <w:rPr>
          <w:rFonts w:cs="Arial"/>
          <w:i/>
          <w:lang w:val="en-US"/>
        </w:rPr>
        <w:t>Methods – Reproducibility of MLA data</w:t>
      </w:r>
    </w:p>
    <w:p w:rsidR="00923C1C" w:rsidRPr="00A03F00" w:rsidRDefault="00923C1C" w:rsidP="00923C1C">
      <w:pPr>
        <w:spacing w:line="480" w:lineRule="auto"/>
        <w:rPr>
          <w:rFonts w:cs="Arial"/>
          <w:szCs w:val="24"/>
          <w:lang w:val="en-US"/>
        </w:rPr>
      </w:pPr>
      <w:r w:rsidRPr="00A03F00">
        <w:rPr>
          <w:rFonts w:cs="Arial"/>
          <w:szCs w:val="24"/>
          <w:lang w:val="en-US"/>
        </w:rPr>
        <w:t xml:space="preserve">Quantification of the reproducibility and statistical </w:t>
      </w:r>
      <w:r w:rsidRPr="00A03F00">
        <w:rPr>
          <w:rFonts w:asciiTheme="minorHAnsi" w:hAnsiTheme="minorHAnsi" w:cs="Arial"/>
          <w:lang w:val="en-US"/>
        </w:rPr>
        <w:t>significance of the analyses was performed through (1) analyzing a thin section twice in the same analytical run (in-run duplication), and (2) by re-polishing of the sample to analyze a second surface of the same sample. Results are displayed in Figure </w:t>
      </w:r>
      <w:r>
        <w:rPr>
          <w:rFonts w:asciiTheme="minorHAnsi" w:hAnsiTheme="minorHAnsi" w:cs="Arial"/>
          <w:lang w:val="en-US"/>
        </w:rPr>
        <w:t>A1</w:t>
      </w:r>
      <w:r w:rsidRPr="00A03F00">
        <w:rPr>
          <w:rFonts w:asciiTheme="minorHAnsi" w:hAnsiTheme="minorHAnsi" w:cs="Arial"/>
          <w:lang w:val="en-US"/>
        </w:rPr>
        <w:t xml:space="preserve">. </w:t>
      </w:r>
      <w:r w:rsidRPr="00A03F00">
        <w:rPr>
          <w:rFonts w:asciiTheme="minorHAnsi" w:hAnsiTheme="minorHAnsi" w:cs="AdvTT3713a231"/>
          <w:lang w:val="en-US"/>
        </w:rPr>
        <w:t>In-run analysis displays a relative standard deviation (</w:t>
      </w:r>
      <w:r w:rsidRPr="00A03F00">
        <w:rPr>
          <w:lang w:val="en-US"/>
        </w:rPr>
        <w:t>2</w:t>
      </w:r>
      <w:r w:rsidRPr="00A03F00">
        <w:t>σ</w:t>
      </w:r>
      <w:r w:rsidRPr="00A03F00">
        <w:rPr>
          <w:rFonts w:asciiTheme="minorHAnsi" w:hAnsiTheme="minorHAnsi" w:cs="AdvTT3713a231"/>
          <w:lang w:val="en-US"/>
        </w:rPr>
        <w:t xml:space="preserve">) for total </w:t>
      </w:r>
      <w:proofErr w:type="spellStart"/>
      <w:r w:rsidRPr="00A03F00">
        <w:rPr>
          <w:rFonts w:asciiTheme="minorHAnsi" w:hAnsiTheme="minorHAnsi" w:cs="Arial"/>
          <w:lang w:val="en-US"/>
        </w:rPr>
        <w:t>area%</w:t>
      </w:r>
      <w:r w:rsidRPr="00A03F00">
        <w:rPr>
          <w:rFonts w:asciiTheme="minorHAnsi" w:hAnsiTheme="minorHAnsi" w:cs="Arial"/>
          <w:vertAlign w:val="superscript"/>
          <w:lang w:val="en-US"/>
        </w:rPr>
        <w:t>PGM</w:t>
      </w:r>
      <w:proofErr w:type="spellEnd"/>
      <w:r w:rsidRPr="00A03F00">
        <w:rPr>
          <w:rFonts w:asciiTheme="minorHAnsi" w:hAnsiTheme="minorHAnsi" w:cs="Arial"/>
          <w:lang w:val="en-US"/>
        </w:rPr>
        <w:t xml:space="preserve"> </w:t>
      </w:r>
      <w:r w:rsidRPr="00A03F00">
        <w:rPr>
          <w:rFonts w:asciiTheme="minorHAnsi" w:hAnsiTheme="minorHAnsi" w:cs="AdvTT3713a231"/>
          <w:lang w:val="en-US"/>
        </w:rPr>
        <w:t xml:space="preserve">of 5 % for sample ZK149-LG-6 and 4 % for sample ZK136D-LG-6A, while total </w:t>
      </w:r>
      <w:proofErr w:type="spellStart"/>
      <w:r w:rsidRPr="00A03F00">
        <w:rPr>
          <w:rFonts w:asciiTheme="minorHAnsi" w:hAnsiTheme="minorHAnsi" w:cs="Arial"/>
          <w:lang w:val="en-US"/>
        </w:rPr>
        <w:t>area%</w:t>
      </w:r>
      <w:r w:rsidRPr="00A03F00">
        <w:rPr>
          <w:rFonts w:asciiTheme="minorHAnsi" w:hAnsiTheme="minorHAnsi" w:cs="Arial"/>
          <w:vertAlign w:val="superscript"/>
          <w:lang w:val="en-US"/>
        </w:rPr>
        <w:t>BMS</w:t>
      </w:r>
      <w:proofErr w:type="spellEnd"/>
      <w:r w:rsidRPr="00A03F00">
        <w:rPr>
          <w:rFonts w:asciiTheme="minorHAnsi" w:hAnsiTheme="minorHAnsi" w:cs="AdvTT3713a231"/>
          <w:lang w:val="en-US"/>
        </w:rPr>
        <w:t xml:space="preserve"> and </w:t>
      </w:r>
      <w:proofErr w:type="spellStart"/>
      <w:r>
        <w:rPr>
          <w:rFonts w:asciiTheme="minorHAnsi" w:hAnsiTheme="minorHAnsi" w:cs="AdvTT3713a231"/>
          <w:lang w:val="en-US"/>
        </w:rPr>
        <w:t>wt%</w:t>
      </w:r>
      <w:r w:rsidRPr="00AC131D">
        <w:rPr>
          <w:rFonts w:asciiTheme="minorHAnsi" w:hAnsiTheme="minorHAnsi" w:cs="AdvTT3713a231"/>
          <w:vertAlign w:val="superscript"/>
          <w:lang w:val="en-US"/>
        </w:rPr>
        <w:t>Modal</w:t>
      </w:r>
      <w:proofErr w:type="spellEnd"/>
      <w:r w:rsidRPr="00AC131D">
        <w:rPr>
          <w:rFonts w:asciiTheme="minorHAnsi" w:hAnsiTheme="minorHAnsi" w:cs="AdvTT3713a231"/>
          <w:vertAlign w:val="superscript"/>
          <w:lang w:val="en-US"/>
        </w:rPr>
        <w:t xml:space="preserve"> </w:t>
      </w:r>
      <w:r w:rsidRPr="00A03F00">
        <w:rPr>
          <w:rFonts w:asciiTheme="minorHAnsi" w:hAnsiTheme="minorHAnsi" w:cs="AdvTT3713a231"/>
          <w:lang w:val="en-US"/>
        </w:rPr>
        <w:t xml:space="preserve">show </w:t>
      </w:r>
      <w:r w:rsidRPr="00A03F00">
        <w:rPr>
          <w:lang w:val="en-US"/>
        </w:rPr>
        <w:t>2</w:t>
      </w:r>
      <w:r w:rsidRPr="00A03F00">
        <w:t>σ</w:t>
      </w:r>
      <w:r w:rsidRPr="00A03F00">
        <w:rPr>
          <w:rFonts w:asciiTheme="minorHAnsi" w:hAnsiTheme="minorHAnsi" w:cs="AdvTT3713a231"/>
          <w:lang w:val="en-US"/>
        </w:rPr>
        <w:t xml:space="preserve"> values below 2 % and 0.5 % for both samples, respectively. The combined in-run duplicates of surface A with surface B, 2SDs are 32 % in sample ZK149 and 15 % in sample ZK136D-LG-6A for total </w:t>
      </w:r>
      <w:proofErr w:type="spellStart"/>
      <w:r w:rsidRPr="00A03F00">
        <w:rPr>
          <w:rFonts w:asciiTheme="minorHAnsi" w:hAnsiTheme="minorHAnsi" w:cs="Arial"/>
          <w:lang w:val="en-US"/>
        </w:rPr>
        <w:t>area%</w:t>
      </w:r>
      <w:r w:rsidRPr="00A03F00">
        <w:rPr>
          <w:rFonts w:asciiTheme="minorHAnsi" w:hAnsiTheme="minorHAnsi" w:cs="Arial"/>
          <w:vertAlign w:val="superscript"/>
          <w:lang w:val="en-US"/>
        </w:rPr>
        <w:t>PGM</w:t>
      </w:r>
      <w:proofErr w:type="spellEnd"/>
      <w:r w:rsidRPr="00A03F00">
        <w:rPr>
          <w:rFonts w:asciiTheme="minorHAnsi" w:hAnsiTheme="minorHAnsi" w:cs="Arial"/>
          <w:lang w:val="en-US"/>
        </w:rPr>
        <w:t xml:space="preserve">, while </w:t>
      </w:r>
      <w:r w:rsidRPr="00A03F00">
        <w:rPr>
          <w:rFonts w:asciiTheme="minorHAnsi" w:hAnsiTheme="minorHAnsi" w:cs="AdvTT3713a231"/>
          <w:lang w:val="en-US"/>
        </w:rPr>
        <w:t xml:space="preserve">total </w:t>
      </w:r>
      <w:proofErr w:type="spellStart"/>
      <w:r w:rsidRPr="00A03F00">
        <w:rPr>
          <w:rFonts w:asciiTheme="minorHAnsi" w:hAnsiTheme="minorHAnsi" w:cs="Arial"/>
          <w:lang w:val="en-US"/>
        </w:rPr>
        <w:t>area%</w:t>
      </w:r>
      <w:r w:rsidRPr="00A03F00">
        <w:rPr>
          <w:rFonts w:asciiTheme="minorHAnsi" w:hAnsiTheme="minorHAnsi" w:cs="Arial"/>
          <w:vertAlign w:val="superscript"/>
          <w:lang w:val="en-US"/>
        </w:rPr>
        <w:t>BMS</w:t>
      </w:r>
      <w:proofErr w:type="spellEnd"/>
      <w:r w:rsidRPr="00A03F00">
        <w:rPr>
          <w:rFonts w:asciiTheme="minorHAnsi" w:hAnsiTheme="minorHAnsi" w:cs="AdvTT3713a231"/>
          <w:lang w:val="en-US"/>
        </w:rPr>
        <w:t xml:space="preserve"> and total </w:t>
      </w:r>
      <w:proofErr w:type="spellStart"/>
      <w:r w:rsidRPr="00A03F00">
        <w:rPr>
          <w:rFonts w:asciiTheme="minorHAnsi" w:hAnsiTheme="minorHAnsi" w:cs="Arial"/>
          <w:lang w:val="en-US"/>
        </w:rPr>
        <w:t>area%</w:t>
      </w:r>
      <w:r w:rsidRPr="00A03F00">
        <w:rPr>
          <w:rFonts w:asciiTheme="minorHAnsi" w:hAnsiTheme="minorHAnsi" w:cs="Arial"/>
          <w:vertAlign w:val="superscript"/>
          <w:lang w:val="en-US"/>
        </w:rPr>
        <w:t>Gangue</w:t>
      </w:r>
      <w:proofErr w:type="spellEnd"/>
      <w:r w:rsidRPr="00A03F00">
        <w:rPr>
          <w:rFonts w:asciiTheme="minorHAnsi" w:hAnsiTheme="minorHAnsi" w:cs="AdvTT3713a231"/>
          <w:lang w:val="en-US"/>
        </w:rPr>
        <w:t xml:space="preserve"> show </w:t>
      </w:r>
      <w:r w:rsidRPr="00A03F00">
        <w:rPr>
          <w:lang w:val="en-US"/>
        </w:rPr>
        <w:t>2</w:t>
      </w:r>
      <w:r w:rsidRPr="00A03F00">
        <w:t>σ</w:t>
      </w:r>
      <w:r w:rsidRPr="00A03F00">
        <w:rPr>
          <w:rFonts w:asciiTheme="minorHAnsi" w:hAnsiTheme="minorHAnsi" w:cs="AdvTT3713a231"/>
          <w:lang w:val="en-US"/>
        </w:rPr>
        <w:t xml:space="preserve"> values below 2 % and 3 % for both samples, respectively.</w:t>
      </w:r>
    </w:p>
    <w:p w:rsidR="00923C1C" w:rsidRDefault="008137A8" w:rsidP="00923C1C">
      <w:pPr>
        <w:pStyle w:val="Beschriftung"/>
        <w:spacing w:line="480" w:lineRule="auto"/>
        <w:rPr>
          <w:b w:val="0"/>
          <w:color w:val="auto"/>
          <w:sz w:val="22"/>
          <w:szCs w:val="22"/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3176270" cy="3253105"/>
            <wp:effectExtent l="0" t="0" r="5080" b="4445"/>
            <wp:docPr id="1" name="Grafik 1" descr="D:\Projekte\PhD_AMREP\Manuskripte\Paper1\Draft_CanMin\Revised\Figure_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jekte\PhD_AMREP\Manuskripte\Paper1\Draft_CanMin\Revised\Figure_A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C1C" w:rsidRPr="00987A27" w:rsidRDefault="00923C1C" w:rsidP="00923C1C">
      <w:pPr>
        <w:pStyle w:val="Beschriftung"/>
        <w:spacing w:line="480" w:lineRule="auto"/>
        <w:rPr>
          <w:b w:val="0"/>
          <w:color w:val="auto"/>
          <w:sz w:val="22"/>
          <w:szCs w:val="22"/>
          <w:lang w:val="en-US"/>
        </w:rPr>
      </w:pPr>
      <w:proofErr w:type="gramStart"/>
      <w:r w:rsidRPr="00CD532C">
        <w:rPr>
          <w:b w:val="0"/>
          <w:color w:val="auto"/>
          <w:sz w:val="22"/>
          <w:szCs w:val="22"/>
          <w:lang w:val="en-US"/>
        </w:rPr>
        <w:t xml:space="preserve">Figure </w:t>
      </w:r>
      <w:r>
        <w:rPr>
          <w:b w:val="0"/>
          <w:color w:val="auto"/>
          <w:sz w:val="22"/>
          <w:szCs w:val="22"/>
          <w:lang w:val="en-US"/>
        </w:rPr>
        <w:t>A1</w:t>
      </w:r>
      <w:r w:rsidRPr="00CD532C">
        <w:rPr>
          <w:b w:val="0"/>
          <w:color w:val="auto"/>
          <w:sz w:val="22"/>
          <w:szCs w:val="22"/>
          <w:lang w:val="en-US"/>
        </w:rPr>
        <w:t xml:space="preserve"> Stacked </w:t>
      </w:r>
      <w:r>
        <w:rPr>
          <w:b w:val="0"/>
          <w:color w:val="auto"/>
          <w:sz w:val="22"/>
          <w:szCs w:val="22"/>
          <w:lang w:val="en-US"/>
        </w:rPr>
        <w:t>histograms</w:t>
      </w:r>
      <w:r w:rsidRPr="00CD532C">
        <w:rPr>
          <w:b w:val="0"/>
          <w:color w:val="auto"/>
          <w:sz w:val="22"/>
          <w:szCs w:val="22"/>
          <w:lang w:val="en-US"/>
        </w:rPr>
        <w:t xml:space="preserve"> showing the proportions of PGM species (in terms of </w:t>
      </w:r>
      <w:proofErr w:type="spellStart"/>
      <w:r w:rsidRPr="00CD532C">
        <w:rPr>
          <w:b w:val="0"/>
          <w:color w:val="auto"/>
          <w:sz w:val="22"/>
          <w:szCs w:val="22"/>
          <w:lang w:val="en-US"/>
        </w:rPr>
        <w:t>area%</w:t>
      </w:r>
      <w:r w:rsidRPr="00CD532C">
        <w:rPr>
          <w:b w:val="0"/>
          <w:color w:val="auto"/>
          <w:sz w:val="22"/>
          <w:szCs w:val="22"/>
          <w:vertAlign w:val="superscript"/>
          <w:lang w:val="en-US"/>
        </w:rPr>
        <w:t>PGM</w:t>
      </w:r>
      <w:proofErr w:type="spellEnd"/>
      <w:r w:rsidRPr="00CD532C">
        <w:rPr>
          <w:b w:val="0"/>
          <w:color w:val="auto"/>
          <w:sz w:val="22"/>
          <w:szCs w:val="22"/>
          <w:lang w:val="en-US"/>
        </w:rPr>
        <w:t xml:space="preserve">), base metal sulfides (in terms of </w:t>
      </w:r>
      <w:proofErr w:type="spellStart"/>
      <w:r w:rsidRPr="00CD532C">
        <w:rPr>
          <w:b w:val="0"/>
          <w:color w:val="auto"/>
          <w:sz w:val="22"/>
          <w:szCs w:val="22"/>
          <w:lang w:val="en-US"/>
        </w:rPr>
        <w:t>area%</w:t>
      </w:r>
      <w:r w:rsidRPr="00CD532C">
        <w:rPr>
          <w:b w:val="0"/>
          <w:color w:val="auto"/>
          <w:sz w:val="22"/>
          <w:szCs w:val="22"/>
          <w:vertAlign w:val="superscript"/>
          <w:lang w:val="en-US"/>
        </w:rPr>
        <w:t>BMS</w:t>
      </w:r>
      <w:proofErr w:type="spellEnd"/>
      <w:r w:rsidRPr="00CD532C">
        <w:rPr>
          <w:b w:val="0"/>
          <w:color w:val="auto"/>
          <w:sz w:val="22"/>
          <w:szCs w:val="22"/>
          <w:lang w:val="en-US"/>
        </w:rPr>
        <w:t xml:space="preserve">), and the modal mineralogy in </w:t>
      </w:r>
      <w:proofErr w:type="spellStart"/>
      <w:r w:rsidRPr="00CD532C">
        <w:rPr>
          <w:b w:val="0"/>
          <w:color w:val="auto"/>
          <w:sz w:val="22"/>
          <w:szCs w:val="22"/>
          <w:lang w:val="en-US"/>
        </w:rPr>
        <w:t>wt</w:t>
      </w:r>
      <w:proofErr w:type="spellEnd"/>
      <w:r w:rsidRPr="00CD532C">
        <w:rPr>
          <w:b w:val="0"/>
          <w:color w:val="auto"/>
          <w:sz w:val="22"/>
          <w:szCs w:val="22"/>
          <w:lang w:val="en-US"/>
        </w:rPr>
        <w:t>% for samples ZK136D-</w:t>
      </w:r>
      <w:r>
        <w:rPr>
          <w:b w:val="0"/>
          <w:color w:val="auto"/>
          <w:sz w:val="22"/>
          <w:szCs w:val="22"/>
          <w:lang w:val="en-US"/>
        </w:rPr>
        <w:t>LG-6A</w:t>
      </w:r>
      <w:r w:rsidRPr="00CD532C">
        <w:rPr>
          <w:b w:val="0"/>
          <w:color w:val="auto"/>
          <w:sz w:val="22"/>
          <w:szCs w:val="22"/>
          <w:lang w:val="en-US"/>
        </w:rPr>
        <w:t>-3 and ZK149-</w:t>
      </w:r>
      <w:r>
        <w:rPr>
          <w:b w:val="0"/>
          <w:color w:val="auto"/>
          <w:sz w:val="22"/>
          <w:szCs w:val="22"/>
          <w:lang w:val="en-US"/>
        </w:rPr>
        <w:t>LG-6</w:t>
      </w:r>
      <w:r w:rsidRPr="00CD532C">
        <w:rPr>
          <w:b w:val="0"/>
          <w:color w:val="auto"/>
          <w:sz w:val="22"/>
          <w:szCs w:val="22"/>
          <w:lang w:val="en-US"/>
        </w:rPr>
        <w:t>-5.</w:t>
      </w:r>
      <w:proofErr w:type="gramEnd"/>
      <w:r w:rsidRPr="00CD532C">
        <w:rPr>
          <w:b w:val="0"/>
          <w:color w:val="auto"/>
          <w:sz w:val="22"/>
          <w:szCs w:val="22"/>
          <w:lang w:val="en-US"/>
        </w:rPr>
        <w:t xml:space="preserve"> A-1: surface A; B-1: surface B-1; B-2: in-run duplicate of surface B-1.</w:t>
      </w:r>
    </w:p>
    <w:p w:rsidR="00923C1C" w:rsidRPr="00923C1C" w:rsidRDefault="00923C1C" w:rsidP="00923C1C">
      <w:pPr>
        <w:spacing w:line="480" w:lineRule="auto"/>
        <w:rPr>
          <w:rFonts w:cs="Arial"/>
          <w:lang w:val="en-US"/>
        </w:rPr>
      </w:pPr>
    </w:p>
    <w:p w:rsidR="00C63C7F" w:rsidRPr="00CD532C" w:rsidRDefault="00D417F9" w:rsidP="00C63C7F">
      <w:pPr>
        <w:spacing w:line="480" w:lineRule="auto"/>
        <w:rPr>
          <w:rFonts w:cs="Arial"/>
          <w:i/>
          <w:lang w:val="en-US"/>
        </w:rPr>
      </w:pPr>
      <w:r>
        <w:rPr>
          <w:rFonts w:cs="Arial"/>
          <w:i/>
          <w:lang w:val="en-US"/>
        </w:rPr>
        <w:lastRenderedPageBreak/>
        <w:t xml:space="preserve">Methods - </w:t>
      </w:r>
      <w:r w:rsidR="00C63C7F" w:rsidRPr="00CD532C">
        <w:rPr>
          <w:rFonts w:cs="Arial"/>
          <w:i/>
          <w:lang w:val="en-US"/>
        </w:rPr>
        <w:t>Electron probe microanaly</w:t>
      </w:r>
      <w:r w:rsidR="00C63C7F">
        <w:rPr>
          <w:rFonts w:cs="Arial"/>
          <w:i/>
          <w:lang w:val="en-US"/>
        </w:rPr>
        <w:t>sis</w:t>
      </w:r>
      <w:r w:rsidR="00C63C7F" w:rsidRPr="00CD532C">
        <w:rPr>
          <w:rFonts w:cs="Arial"/>
          <w:i/>
          <w:lang w:val="en-US"/>
        </w:rPr>
        <w:t xml:space="preserve"> (EPMA)</w:t>
      </w:r>
    </w:p>
    <w:p w:rsidR="00C63C7F" w:rsidRPr="00CD532C" w:rsidRDefault="00C63C7F" w:rsidP="00C63C7F">
      <w:pPr>
        <w:spacing w:line="480" w:lineRule="auto"/>
        <w:rPr>
          <w:lang w:val="en-US"/>
        </w:rPr>
      </w:pPr>
      <w:r w:rsidRPr="00CD532C">
        <w:rPr>
          <w:lang w:val="en-US"/>
        </w:rPr>
        <w:t xml:space="preserve">Quantitative analyses were </w:t>
      </w:r>
      <w:r>
        <w:rPr>
          <w:lang w:val="en-US"/>
        </w:rPr>
        <w:t xml:space="preserve">also </w:t>
      </w:r>
      <w:r w:rsidRPr="00CD532C">
        <w:rPr>
          <w:lang w:val="en-US"/>
        </w:rPr>
        <w:t xml:space="preserve">performed for amphibole, chromite, </w:t>
      </w:r>
      <w:proofErr w:type="spellStart"/>
      <w:r w:rsidRPr="00CD532C">
        <w:rPr>
          <w:lang w:val="en-US"/>
        </w:rPr>
        <w:t>clinopyroxene</w:t>
      </w:r>
      <w:proofErr w:type="spellEnd"/>
      <w:r w:rsidRPr="00CD532C">
        <w:rPr>
          <w:lang w:val="en-US"/>
        </w:rPr>
        <w:t xml:space="preserve">, feldspar, olivine, orthopyroxene, serpentine and talc. Concentrations of Na, Mg, Al (all TAP); Si, K, Ca (all PETJ); Cr, V, </w:t>
      </w:r>
      <w:proofErr w:type="spellStart"/>
      <w:r w:rsidRPr="00CD532C">
        <w:rPr>
          <w:lang w:val="en-US"/>
        </w:rPr>
        <w:t>Ti</w:t>
      </w:r>
      <w:proofErr w:type="spellEnd"/>
      <w:r w:rsidRPr="00CD532C">
        <w:rPr>
          <w:lang w:val="en-US"/>
        </w:rPr>
        <w:t xml:space="preserve"> (all PETL); Zn, Ni, Co, Fe, </w:t>
      </w:r>
      <w:proofErr w:type="spellStart"/>
      <w:r w:rsidRPr="00CD532C">
        <w:rPr>
          <w:lang w:val="en-US"/>
        </w:rPr>
        <w:t>Mn</w:t>
      </w:r>
      <w:proofErr w:type="spellEnd"/>
      <w:r w:rsidRPr="00CD532C">
        <w:rPr>
          <w:lang w:val="en-US"/>
        </w:rPr>
        <w:t xml:space="preserve"> (all LIFH) were measured using K</w:t>
      </w:r>
      <w:r w:rsidRPr="00CD532C">
        <w:rPr>
          <w:rFonts w:eastAsia="TimesNewRomanPSMT"/>
          <w:vertAlign w:val="subscript"/>
          <w:lang w:val="en-US"/>
        </w:rPr>
        <w:t>α</w:t>
      </w:r>
      <w:r w:rsidRPr="00CD532C">
        <w:rPr>
          <w:rFonts w:eastAsia="TimesNewRomanPSMT"/>
          <w:lang w:val="en-US"/>
        </w:rPr>
        <w:t xml:space="preserve"> – lines. Certified reference materials provided by ASTIMEX Standards Ltd. were used for calibration. An electron beam diameter of 5 µm was set at 20kV/ 12 </w:t>
      </w:r>
      <w:proofErr w:type="spellStart"/>
      <w:proofErr w:type="gramStart"/>
      <w:r w:rsidRPr="00CD532C">
        <w:rPr>
          <w:rFonts w:eastAsia="TimesNewRomanPSMT"/>
          <w:lang w:val="en-US"/>
        </w:rPr>
        <w:t>nA</w:t>
      </w:r>
      <w:proofErr w:type="spellEnd"/>
      <w:proofErr w:type="gramEnd"/>
      <w:r w:rsidRPr="00CD532C">
        <w:rPr>
          <w:rFonts w:eastAsia="TimesNewRomanPSMT"/>
          <w:lang w:val="en-US"/>
        </w:rPr>
        <w:t xml:space="preserve"> and the ZAF approach</w:t>
      </w:r>
      <w:r w:rsidRPr="00CD532C">
        <w:rPr>
          <w:lang w:val="en-US"/>
        </w:rPr>
        <w:t xml:space="preserve"> was used for matrix correction (atomic number–absorption–fluorescence; </w:t>
      </w:r>
      <w:proofErr w:type="spellStart"/>
      <w:r w:rsidRPr="00CD532C">
        <w:rPr>
          <w:lang w:val="en-US"/>
        </w:rPr>
        <w:t>Philibert</w:t>
      </w:r>
      <w:proofErr w:type="spellEnd"/>
      <w:r w:rsidRPr="00CD532C">
        <w:rPr>
          <w:lang w:val="en-US"/>
        </w:rPr>
        <w:t xml:space="preserve">, 1963; Reed, 1965; </w:t>
      </w:r>
      <w:proofErr w:type="spellStart"/>
      <w:r w:rsidRPr="00CD532C">
        <w:rPr>
          <w:lang w:val="en-US"/>
        </w:rPr>
        <w:t>Philibert</w:t>
      </w:r>
      <w:proofErr w:type="spellEnd"/>
      <w:r w:rsidRPr="00CD532C">
        <w:rPr>
          <w:lang w:val="en-US"/>
        </w:rPr>
        <w:t xml:space="preserve"> &amp; </w:t>
      </w:r>
      <w:proofErr w:type="spellStart"/>
      <w:r w:rsidRPr="00CD532C">
        <w:rPr>
          <w:lang w:val="en-US"/>
        </w:rPr>
        <w:t>Tixier</w:t>
      </w:r>
      <w:proofErr w:type="spellEnd"/>
      <w:r w:rsidRPr="00CD532C">
        <w:rPr>
          <w:lang w:val="en-US"/>
        </w:rPr>
        <w:t>, 1968).</w:t>
      </w:r>
      <w:r w:rsidRPr="00CD532C">
        <w:rPr>
          <w:rFonts w:eastAsia="TimesNewRomanPSMT"/>
          <w:lang w:val="en-US"/>
        </w:rPr>
        <w:t xml:space="preserve"> </w:t>
      </w:r>
      <w:r w:rsidRPr="00CD532C">
        <w:rPr>
          <w:lang w:val="en-US"/>
        </w:rPr>
        <w:t xml:space="preserve">Dwell times were set to 15s (Na), 20s (Si, Cr, Ni), and 30s (K, Ca, Fe, </w:t>
      </w:r>
      <w:proofErr w:type="spellStart"/>
      <w:r w:rsidRPr="00CD532C">
        <w:rPr>
          <w:lang w:val="en-US"/>
        </w:rPr>
        <w:t>Mn</w:t>
      </w:r>
      <w:proofErr w:type="spellEnd"/>
      <w:r w:rsidRPr="00CD532C">
        <w:rPr>
          <w:lang w:val="en-US"/>
        </w:rPr>
        <w:t xml:space="preserve">), 40s (Mg, Al, V, </w:t>
      </w:r>
      <w:proofErr w:type="spellStart"/>
      <w:r w:rsidRPr="00CD532C">
        <w:rPr>
          <w:lang w:val="en-US"/>
        </w:rPr>
        <w:t>Ti</w:t>
      </w:r>
      <w:proofErr w:type="spellEnd"/>
      <w:r w:rsidRPr="00CD532C">
        <w:rPr>
          <w:lang w:val="en-US"/>
        </w:rPr>
        <w:t xml:space="preserve">, Zn, Co). </w:t>
      </w:r>
      <w:r w:rsidRPr="00CD532C">
        <w:rPr>
          <w:rFonts w:eastAsia="TimesNewRomanPSMT"/>
          <w:lang w:val="en-US"/>
        </w:rPr>
        <w:t xml:space="preserve">Offline overlap corrections were performed for </w:t>
      </w:r>
      <w:r w:rsidRPr="00CD532C">
        <w:rPr>
          <w:lang w:val="en-US"/>
        </w:rPr>
        <w:t>Zn L</w:t>
      </w:r>
      <w:r w:rsidRPr="00CD532C">
        <w:rPr>
          <w:vertAlign w:val="subscript"/>
          <w:lang w:val="en-US"/>
        </w:rPr>
        <w:t>β1</w:t>
      </w:r>
      <w:r w:rsidRPr="00CD532C">
        <w:rPr>
          <w:lang w:val="en-US"/>
        </w:rPr>
        <w:t xml:space="preserve"> on Na K</w:t>
      </w:r>
      <w:r w:rsidRPr="00CD532C">
        <w:rPr>
          <w:vertAlign w:val="subscript"/>
          <w:lang w:val="en-US"/>
        </w:rPr>
        <w:t>α1,2</w:t>
      </w:r>
      <w:r w:rsidRPr="00CD532C">
        <w:rPr>
          <w:lang w:val="en-US"/>
        </w:rPr>
        <w:t xml:space="preserve">; </w:t>
      </w:r>
      <w:proofErr w:type="spellStart"/>
      <w:r w:rsidRPr="00CD532C">
        <w:rPr>
          <w:lang w:val="en-US"/>
        </w:rPr>
        <w:t>Mn</w:t>
      </w:r>
      <w:proofErr w:type="spellEnd"/>
      <w:r w:rsidRPr="00CD532C">
        <w:rPr>
          <w:lang w:val="en-US"/>
        </w:rPr>
        <w:t xml:space="preserve"> K</w:t>
      </w:r>
      <w:r w:rsidRPr="00CD532C">
        <w:rPr>
          <w:vertAlign w:val="subscript"/>
          <w:lang w:val="en-US"/>
        </w:rPr>
        <w:t>α1</w:t>
      </w:r>
      <w:r w:rsidRPr="00CD532C">
        <w:rPr>
          <w:lang w:val="en-US"/>
        </w:rPr>
        <w:t xml:space="preserve">, </w:t>
      </w:r>
      <w:proofErr w:type="spellStart"/>
      <w:r w:rsidRPr="00CD532C">
        <w:rPr>
          <w:lang w:val="en-US"/>
        </w:rPr>
        <w:t>Ti</w:t>
      </w:r>
      <w:proofErr w:type="spellEnd"/>
      <w:r w:rsidRPr="00CD532C">
        <w:rPr>
          <w:lang w:val="en-US"/>
        </w:rPr>
        <w:t xml:space="preserve"> K</w:t>
      </w:r>
      <w:r w:rsidRPr="00CD532C">
        <w:rPr>
          <w:vertAlign w:val="subscript"/>
          <w:lang w:val="en-US"/>
        </w:rPr>
        <w:t>α1</w:t>
      </w:r>
      <w:r w:rsidRPr="00CD532C">
        <w:rPr>
          <w:lang w:val="en-US"/>
        </w:rPr>
        <w:t>, Cr K</w:t>
      </w:r>
      <w:r w:rsidRPr="00CD532C">
        <w:rPr>
          <w:vertAlign w:val="subscript"/>
          <w:lang w:val="en-US"/>
        </w:rPr>
        <w:t xml:space="preserve">β1,3 </w:t>
      </w:r>
      <w:r w:rsidRPr="00CD532C">
        <w:rPr>
          <w:lang w:val="en-US"/>
        </w:rPr>
        <w:t>on Al K</w:t>
      </w:r>
      <w:r w:rsidRPr="00CD532C">
        <w:rPr>
          <w:vertAlign w:val="subscript"/>
          <w:lang w:val="en-US"/>
        </w:rPr>
        <w:t>α1,2</w:t>
      </w:r>
      <w:r w:rsidRPr="00CD532C">
        <w:rPr>
          <w:lang w:val="en-US"/>
        </w:rPr>
        <w:t>; Ni K</w:t>
      </w:r>
      <w:r w:rsidRPr="00CD532C">
        <w:rPr>
          <w:vertAlign w:val="subscript"/>
          <w:lang w:val="en-US"/>
        </w:rPr>
        <w:t>α1</w:t>
      </w:r>
      <w:r w:rsidRPr="00CD532C">
        <w:rPr>
          <w:lang w:val="en-US"/>
        </w:rPr>
        <w:t xml:space="preserve"> on Ca K</w:t>
      </w:r>
      <w:r w:rsidRPr="00CD532C">
        <w:rPr>
          <w:vertAlign w:val="subscript"/>
          <w:lang w:val="en-US"/>
        </w:rPr>
        <w:t>α1</w:t>
      </w:r>
      <w:r w:rsidRPr="00CD532C">
        <w:rPr>
          <w:lang w:val="en-US"/>
        </w:rPr>
        <w:t>; V K</w:t>
      </w:r>
      <w:r w:rsidRPr="00CD532C">
        <w:rPr>
          <w:vertAlign w:val="subscript"/>
          <w:lang w:val="en-US"/>
        </w:rPr>
        <w:t>β1,3</w:t>
      </w:r>
      <w:r w:rsidRPr="00CD532C">
        <w:rPr>
          <w:lang w:val="en-US"/>
        </w:rPr>
        <w:t xml:space="preserve"> on Cr K</w:t>
      </w:r>
      <w:r w:rsidRPr="00CD532C">
        <w:rPr>
          <w:vertAlign w:val="subscript"/>
          <w:lang w:val="en-US"/>
        </w:rPr>
        <w:t>α1</w:t>
      </w:r>
      <w:r w:rsidRPr="00CD532C">
        <w:rPr>
          <w:lang w:val="en-US"/>
        </w:rPr>
        <w:t xml:space="preserve">; </w:t>
      </w:r>
      <w:proofErr w:type="spellStart"/>
      <w:r w:rsidRPr="00CD532C">
        <w:rPr>
          <w:lang w:val="en-US"/>
        </w:rPr>
        <w:t>Ti</w:t>
      </w:r>
      <w:proofErr w:type="spellEnd"/>
      <w:r w:rsidRPr="00CD532C">
        <w:rPr>
          <w:lang w:val="en-US"/>
        </w:rPr>
        <w:t xml:space="preserve"> K</w:t>
      </w:r>
      <w:r w:rsidRPr="00CD532C">
        <w:rPr>
          <w:vertAlign w:val="subscript"/>
          <w:lang w:val="en-US"/>
        </w:rPr>
        <w:t>β1,3</w:t>
      </w:r>
      <w:r w:rsidRPr="00CD532C">
        <w:rPr>
          <w:lang w:val="en-US"/>
        </w:rPr>
        <w:t xml:space="preserve"> on V K</w:t>
      </w:r>
      <w:r w:rsidRPr="00CD532C">
        <w:rPr>
          <w:vertAlign w:val="subscript"/>
          <w:lang w:val="en-US"/>
        </w:rPr>
        <w:t>α1</w:t>
      </w:r>
      <w:r w:rsidRPr="00CD532C">
        <w:rPr>
          <w:lang w:val="en-US"/>
        </w:rPr>
        <w:t xml:space="preserve">; </w:t>
      </w:r>
      <w:proofErr w:type="spellStart"/>
      <w:r w:rsidRPr="00CD532C">
        <w:rPr>
          <w:lang w:val="en-US"/>
        </w:rPr>
        <w:t>Mn</w:t>
      </w:r>
      <w:proofErr w:type="spellEnd"/>
      <w:r w:rsidRPr="00CD532C">
        <w:rPr>
          <w:lang w:val="en-US"/>
        </w:rPr>
        <w:t xml:space="preserve"> K</w:t>
      </w:r>
      <w:r w:rsidRPr="00CD532C">
        <w:rPr>
          <w:vertAlign w:val="subscript"/>
          <w:lang w:val="en-US"/>
        </w:rPr>
        <w:t>β1,3</w:t>
      </w:r>
      <w:r w:rsidRPr="00CD532C">
        <w:rPr>
          <w:lang w:val="en-US"/>
        </w:rPr>
        <w:t xml:space="preserve"> on Fe K</w:t>
      </w:r>
      <w:r w:rsidRPr="00CD532C">
        <w:rPr>
          <w:vertAlign w:val="subscript"/>
          <w:lang w:val="en-US"/>
        </w:rPr>
        <w:t>α1</w:t>
      </w:r>
      <w:r w:rsidRPr="00CD532C">
        <w:rPr>
          <w:lang w:val="en-US"/>
        </w:rPr>
        <w:t>; and Cr K</w:t>
      </w:r>
      <w:r w:rsidRPr="00CD532C">
        <w:rPr>
          <w:vertAlign w:val="subscript"/>
          <w:lang w:val="en-US"/>
        </w:rPr>
        <w:t>β1,3</w:t>
      </w:r>
      <w:r w:rsidRPr="00CD532C">
        <w:rPr>
          <w:lang w:val="en-US"/>
        </w:rPr>
        <w:t xml:space="preserve"> on </w:t>
      </w:r>
      <w:proofErr w:type="spellStart"/>
      <w:r w:rsidRPr="00CD532C">
        <w:rPr>
          <w:lang w:val="en-US"/>
        </w:rPr>
        <w:t>Mn</w:t>
      </w:r>
      <w:proofErr w:type="spellEnd"/>
      <w:r w:rsidRPr="00CD532C">
        <w:rPr>
          <w:lang w:val="en-US"/>
        </w:rPr>
        <w:t xml:space="preserve"> K</w:t>
      </w:r>
      <w:r w:rsidRPr="00CD532C">
        <w:rPr>
          <w:vertAlign w:val="subscript"/>
          <w:lang w:val="en-US"/>
        </w:rPr>
        <w:t>α1</w:t>
      </w:r>
      <w:r w:rsidRPr="00CD532C">
        <w:rPr>
          <w:lang w:val="en-US"/>
        </w:rPr>
        <w:t xml:space="preserve"> as explained in Osbahr et al. (2015).</w:t>
      </w:r>
    </w:p>
    <w:p w:rsidR="00C63C7F" w:rsidRPr="00CD532C" w:rsidRDefault="00C63C7F" w:rsidP="00C63C7F">
      <w:pPr>
        <w:spacing w:line="480" w:lineRule="auto"/>
        <w:rPr>
          <w:lang w:val="en-US"/>
        </w:rPr>
      </w:pPr>
      <w:r w:rsidRPr="00CD532C">
        <w:rPr>
          <w:lang w:val="en-US"/>
        </w:rPr>
        <w:t xml:space="preserve">Finally, EPMA results were used to generate mineral standard spectra with a known composition for MLA measurements. Therefore, mineral standards were taken close to EPMA measurements. </w:t>
      </w:r>
      <w:r>
        <w:rPr>
          <w:lang w:val="en-US"/>
        </w:rPr>
        <w:t>Th</w:t>
      </w:r>
      <w:r w:rsidRPr="00CD532C">
        <w:rPr>
          <w:lang w:val="en-US"/>
        </w:rPr>
        <w:t>is approach</w:t>
      </w:r>
      <w:r>
        <w:rPr>
          <w:lang w:val="en-US"/>
        </w:rPr>
        <w:t xml:space="preserve"> allows</w:t>
      </w:r>
      <w:r w:rsidRPr="00CD532C">
        <w:rPr>
          <w:lang w:val="en-US"/>
        </w:rPr>
        <w:t xml:space="preserve"> a detailed differentiation of silicates, such as different feldspar compositions, amphiboles, pyr</w:t>
      </w:r>
      <w:r>
        <w:rPr>
          <w:lang w:val="en-US"/>
        </w:rPr>
        <w:t>oxenes and alteration silicates</w:t>
      </w:r>
      <w:r w:rsidRPr="00CD532C">
        <w:rPr>
          <w:lang w:val="en-US"/>
        </w:rPr>
        <w:t>.</w:t>
      </w:r>
    </w:p>
    <w:p w:rsidR="00DF0AAD" w:rsidRPr="005C264F" w:rsidRDefault="00DF0AAD" w:rsidP="00DF0AAD">
      <w:pPr>
        <w:spacing w:line="480" w:lineRule="auto"/>
        <w:rPr>
          <w:rFonts w:cs="Arial"/>
          <w:i/>
          <w:lang w:val="en-US"/>
        </w:rPr>
      </w:pPr>
      <w:r>
        <w:rPr>
          <w:rFonts w:cs="Arial"/>
          <w:i/>
          <w:lang w:val="en-US"/>
        </w:rPr>
        <w:t xml:space="preserve">Results - </w:t>
      </w:r>
      <w:r w:rsidRPr="005C264F">
        <w:rPr>
          <w:rFonts w:cs="Arial"/>
          <w:i/>
          <w:lang w:val="en-US"/>
        </w:rPr>
        <w:t>Geochemistry</w:t>
      </w:r>
    </w:p>
    <w:p w:rsidR="00DF0AAD" w:rsidRPr="00CD532C" w:rsidRDefault="00DF0AAD" w:rsidP="00DF0AAD">
      <w:pPr>
        <w:spacing w:line="480" w:lineRule="auto"/>
        <w:rPr>
          <w:lang w:val="en-US"/>
        </w:rPr>
      </w:pPr>
      <w:r w:rsidRPr="00CD532C">
        <w:rPr>
          <w:lang w:val="en-US"/>
        </w:rPr>
        <w:t>5PGE+Au (</w:t>
      </w:r>
      <w:proofErr w:type="spellStart"/>
      <w:r w:rsidRPr="00CD532C">
        <w:rPr>
          <w:lang w:val="en-US"/>
        </w:rPr>
        <w:t>Pt</w:t>
      </w:r>
      <w:proofErr w:type="gramStart"/>
      <w:r w:rsidRPr="00CD532C">
        <w:rPr>
          <w:lang w:val="en-US"/>
        </w:rPr>
        <w:t>,Pd,Rh,Ir,Ru,Au</w:t>
      </w:r>
      <w:proofErr w:type="spellEnd"/>
      <w:proofErr w:type="gramEnd"/>
      <w:r w:rsidRPr="00CD532C">
        <w:rPr>
          <w:lang w:val="en-US"/>
        </w:rPr>
        <w:t xml:space="preserve">) contents </w:t>
      </w:r>
      <w:r>
        <w:rPr>
          <w:lang w:val="en-US"/>
        </w:rPr>
        <w:t>are</w:t>
      </w:r>
      <w:r w:rsidRPr="00CD532C">
        <w:rPr>
          <w:lang w:val="en-US"/>
        </w:rPr>
        <w:t xml:space="preserve"> around 1 ppm for </w:t>
      </w:r>
      <w:r>
        <w:rPr>
          <w:lang w:val="en-US"/>
        </w:rPr>
        <w:t>LG-6</w:t>
      </w:r>
      <w:r w:rsidRPr="00CD532C">
        <w:rPr>
          <w:lang w:val="en-US"/>
        </w:rPr>
        <w:t xml:space="preserve"> samples and 1.5 ppm for the </w:t>
      </w:r>
      <w:r>
        <w:rPr>
          <w:lang w:val="en-US"/>
        </w:rPr>
        <w:t>LG-6A</w:t>
      </w:r>
      <w:r w:rsidRPr="00CD532C">
        <w:rPr>
          <w:lang w:val="en-US"/>
        </w:rPr>
        <w:t>. In general, the total sulf</w:t>
      </w:r>
      <w:r>
        <w:rPr>
          <w:lang w:val="en-US"/>
        </w:rPr>
        <w:t>ur</w:t>
      </w:r>
      <w:r w:rsidRPr="00CD532C">
        <w:rPr>
          <w:lang w:val="en-US"/>
        </w:rPr>
        <w:t xml:space="preserve"> content ranges between 100 – 200 ppm</w:t>
      </w:r>
      <w:r>
        <w:rPr>
          <w:lang w:val="en-US"/>
        </w:rPr>
        <w:t xml:space="preserve"> (&lt;250 ppm)</w:t>
      </w:r>
      <w:r w:rsidRPr="00CD532C">
        <w:rPr>
          <w:lang w:val="en-US"/>
        </w:rPr>
        <w:t>, except intersection ZK144-</w:t>
      </w:r>
      <w:r>
        <w:rPr>
          <w:lang w:val="en-US"/>
        </w:rPr>
        <w:t>LG-6</w:t>
      </w:r>
      <w:r w:rsidRPr="00CD532C">
        <w:rPr>
          <w:lang w:val="en-US"/>
        </w:rPr>
        <w:t xml:space="preserve">, which contains </w:t>
      </w:r>
      <w:r>
        <w:rPr>
          <w:lang w:val="en-US"/>
        </w:rPr>
        <w:t xml:space="preserve">only </w:t>
      </w:r>
      <w:r w:rsidRPr="00CD532C">
        <w:rPr>
          <w:lang w:val="en-US"/>
        </w:rPr>
        <w:t xml:space="preserve">around 70 ppm. </w:t>
      </w:r>
      <w:r>
        <w:rPr>
          <w:lang w:val="en-US"/>
        </w:rPr>
        <w:t>Detailed information</w:t>
      </w:r>
      <w:r w:rsidRPr="00FD4E1D">
        <w:rPr>
          <w:bCs/>
          <w:lang w:val="en-US"/>
        </w:rPr>
        <w:t xml:space="preserve"> </w:t>
      </w:r>
      <w:proofErr w:type="gramStart"/>
      <w:r>
        <w:rPr>
          <w:bCs/>
          <w:lang w:val="en-US"/>
        </w:rPr>
        <w:t>are</w:t>
      </w:r>
      <w:proofErr w:type="gramEnd"/>
      <w:r>
        <w:rPr>
          <w:bCs/>
          <w:lang w:val="en-US"/>
        </w:rPr>
        <w:t xml:space="preserve"> </w:t>
      </w:r>
      <w:r w:rsidRPr="00784637">
        <w:rPr>
          <w:bCs/>
          <w:lang w:val="en-US"/>
        </w:rPr>
        <w:t>provided with the electronic supplementary material.</w:t>
      </w:r>
    </w:p>
    <w:p w:rsidR="00DF0AAD" w:rsidRPr="00CD532C" w:rsidRDefault="00DF0AAD" w:rsidP="00DF0AAD">
      <w:pPr>
        <w:spacing w:line="480" w:lineRule="auto"/>
        <w:rPr>
          <w:rFonts w:cs="Arial"/>
          <w:lang w:val="en-US"/>
        </w:rPr>
      </w:pPr>
      <w:r>
        <w:rPr>
          <w:rFonts w:cs="Arial"/>
          <w:lang w:val="en-US"/>
        </w:rPr>
        <w:t>Figure A</w:t>
      </w:r>
      <w:r w:rsidR="00923C1C">
        <w:rPr>
          <w:rFonts w:cs="Arial"/>
          <w:lang w:val="en-US"/>
        </w:rPr>
        <w:t>2</w:t>
      </w:r>
      <w:r w:rsidRPr="00CD532C">
        <w:rPr>
          <w:rFonts w:cs="Arial"/>
          <w:lang w:val="en-US"/>
        </w:rPr>
        <w:t xml:space="preserve"> displays detailed geochemical assays of two selected drill core intersections of the </w:t>
      </w:r>
      <w:r>
        <w:rPr>
          <w:rFonts w:cs="Arial"/>
          <w:lang w:val="en-US"/>
        </w:rPr>
        <w:t>LG-6</w:t>
      </w:r>
      <w:r w:rsidRPr="00CD532C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(</w:t>
      </w:r>
      <w:r w:rsidRPr="00CD532C">
        <w:rPr>
          <w:rFonts w:cs="Arial"/>
          <w:lang w:val="en-US"/>
        </w:rPr>
        <w:t>ZK149</w:t>
      </w:r>
      <w:r>
        <w:rPr>
          <w:rFonts w:cs="Arial"/>
          <w:lang w:val="en-US"/>
        </w:rPr>
        <w:t>-LG-6</w:t>
      </w:r>
      <w:r w:rsidRPr="00CD532C">
        <w:rPr>
          <w:rFonts w:cs="Arial"/>
          <w:lang w:val="en-US"/>
        </w:rPr>
        <w:t xml:space="preserve"> and ZK144</w:t>
      </w:r>
      <w:r>
        <w:rPr>
          <w:rFonts w:cs="Arial"/>
          <w:lang w:val="en-US"/>
        </w:rPr>
        <w:t>-LG-6)</w:t>
      </w:r>
      <w:r w:rsidRPr="00CD532C">
        <w:rPr>
          <w:rFonts w:cs="Arial"/>
          <w:lang w:val="en-US"/>
        </w:rPr>
        <w:t>. The profiles display a rather stable Cr</w:t>
      </w:r>
      <w:r w:rsidRPr="00E42A7F">
        <w:rPr>
          <w:rFonts w:cs="Arial"/>
          <w:vertAlign w:val="subscript"/>
          <w:lang w:val="en-US"/>
        </w:rPr>
        <w:t>2</w:t>
      </w:r>
      <w:r>
        <w:rPr>
          <w:rFonts w:cs="Arial"/>
          <w:lang w:val="en-US"/>
        </w:rPr>
        <w:t>O</w:t>
      </w:r>
      <w:r w:rsidRPr="00E42A7F">
        <w:rPr>
          <w:rFonts w:cs="Arial"/>
          <w:vertAlign w:val="subscript"/>
          <w:lang w:val="en-US"/>
        </w:rPr>
        <w:t>3</w:t>
      </w:r>
      <w:r w:rsidRPr="00CD532C">
        <w:rPr>
          <w:rFonts w:cs="Arial"/>
          <w:lang w:val="en-US"/>
        </w:rPr>
        <w:t xml:space="preserve"> content around </w:t>
      </w:r>
      <w:r>
        <w:rPr>
          <w:rFonts w:cs="Arial"/>
          <w:lang w:val="en-US"/>
        </w:rPr>
        <w:t>4</w:t>
      </w:r>
      <w:r w:rsidRPr="00CD532C">
        <w:rPr>
          <w:rFonts w:cs="Arial"/>
          <w:lang w:val="en-US"/>
        </w:rPr>
        <w:t>3-</w:t>
      </w:r>
      <w:r>
        <w:rPr>
          <w:rFonts w:cs="Arial"/>
          <w:lang w:val="en-US"/>
        </w:rPr>
        <w:t>51</w:t>
      </w:r>
      <w:r w:rsidRPr="00CD532C">
        <w:rPr>
          <w:rFonts w:cs="Arial"/>
          <w:lang w:val="en-US"/>
        </w:rPr>
        <w:t> </w:t>
      </w:r>
      <w:proofErr w:type="spellStart"/>
      <w:r w:rsidRPr="00CD532C">
        <w:rPr>
          <w:rFonts w:cs="Arial"/>
          <w:lang w:val="en-US"/>
        </w:rPr>
        <w:t>wt</w:t>
      </w:r>
      <w:proofErr w:type="spellEnd"/>
      <w:r w:rsidRPr="00CD532C">
        <w:rPr>
          <w:rFonts w:cs="Arial"/>
          <w:lang w:val="en-US"/>
        </w:rPr>
        <w:t>%. Slight fluctuations, especially in</w:t>
      </w:r>
      <w:r w:rsidRPr="00DF0AAD">
        <w:rPr>
          <w:rFonts w:cs="Arial"/>
          <w:lang w:val="en-US"/>
        </w:rPr>
        <w:t xml:space="preserve"> </w:t>
      </w:r>
      <w:r w:rsidRPr="00CD532C">
        <w:rPr>
          <w:rFonts w:cs="Arial"/>
          <w:lang w:val="en-US"/>
        </w:rPr>
        <w:t>ZK149</w:t>
      </w:r>
      <w:r>
        <w:rPr>
          <w:rFonts w:cs="Arial"/>
          <w:lang w:val="en-US"/>
        </w:rPr>
        <w:t>-LG-6</w:t>
      </w:r>
      <w:r w:rsidRPr="00CD532C">
        <w:rPr>
          <w:rFonts w:cs="Arial"/>
          <w:lang w:val="en-US"/>
        </w:rPr>
        <w:t xml:space="preserve"> display massive </w:t>
      </w:r>
      <w:proofErr w:type="spellStart"/>
      <w:r w:rsidRPr="00CD532C">
        <w:rPr>
          <w:rFonts w:cs="Arial"/>
          <w:lang w:val="en-US"/>
        </w:rPr>
        <w:t>chromitite</w:t>
      </w:r>
      <w:proofErr w:type="spellEnd"/>
      <w:r w:rsidRPr="00CD532C">
        <w:rPr>
          <w:rFonts w:cs="Arial"/>
          <w:lang w:val="en-US"/>
        </w:rPr>
        <w:t xml:space="preserve"> intercalated with ~1 cm pyroxene-rich bands or pyroxene oikocrysts. 5PGE+Au contents are 900 ppb and 950 ppb with a Pt/</w:t>
      </w:r>
      <w:proofErr w:type="spellStart"/>
      <w:r w:rsidRPr="00CD532C">
        <w:rPr>
          <w:rFonts w:cs="Arial"/>
          <w:lang w:val="en-US"/>
        </w:rPr>
        <w:t>Pd</w:t>
      </w:r>
      <w:proofErr w:type="spellEnd"/>
      <w:r w:rsidRPr="00CD532C">
        <w:rPr>
          <w:rFonts w:cs="Arial"/>
          <w:lang w:val="en-US"/>
        </w:rPr>
        <w:t xml:space="preserve"> ratio around 2.2 and 4 and Pt/Ru ratios around 0.9 for </w:t>
      </w:r>
      <w:r>
        <w:rPr>
          <w:rFonts w:cs="Arial"/>
          <w:lang w:val="en-US"/>
        </w:rPr>
        <w:t xml:space="preserve">intersections </w:t>
      </w:r>
      <w:r w:rsidRPr="00CD532C">
        <w:rPr>
          <w:rFonts w:cs="Arial"/>
          <w:lang w:val="en-US"/>
        </w:rPr>
        <w:t>ZK144</w:t>
      </w:r>
      <w:r>
        <w:rPr>
          <w:rFonts w:cs="Arial"/>
          <w:lang w:val="en-US"/>
        </w:rPr>
        <w:t>-LG-6</w:t>
      </w:r>
      <w:r w:rsidRPr="00CD532C">
        <w:rPr>
          <w:rFonts w:cs="Arial"/>
          <w:lang w:val="en-US"/>
        </w:rPr>
        <w:t xml:space="preserve"> and ZK149</w:t>
      </w:r>
      <w:r>
        <w:rPr>
          <w:rFonts w:cs="Arial"/>
          <w:lang w:val="en-US"/>
        </w:rPr>
        <w:t>-LG-</w:t>
      </w:r>
      <w:r>
        <w:rPr>
          <w:rFonts w:cs="Arial"/>
          <w:lang w:val="en-US"/>
        </w:rPr>
        <w:lastRenderedPageBreak/>
        <w:t>6</w:t>
      </w:r>
      <w:r w:rsidRPr="00CD532C">
        <w:rPr>
          <w:rFonts w:cs="Arial"/>
          <w:lang w:val="en-US"/>
        </w:rPr>
        <w:t xml:space="preserve">, respectively. Both profiles display 5PGE+Au profiles </w:t>
      </w:r>
      <w:r>
        <w:rPr>
          <w:rFonts w:cs="Arial"/>
          <w:lang w:val="en-US"/>
        </w:rPr>
        <w:t>with a</w:t>
      </w:r>
      <w:r w:rsidRPr="00CD532C">
        <w:rPr>
          <w:rFonts w:cs="Arial"/>
          <w:lang w:val="en-US"/>
        </w:rPr>
        <w:t xml:space="preserve"> “M-shape”</w:t>
      </w:r>
      <w:r>
        <w:rPr>
          <w:rFonts w:cs="Arial"/>
          <w:lang w:val="en-US"/>
        </w:rPr>
        <w:t>;</w:t>
      </w:r>
      <w:r w:rsidRPr="00CD532C">
        <w:rPr>
          <w:rFonts w:cs="Arial"/>
          <w:lang w:val="en-US"/>
        </w:rPr>
        <w:t xml:space="preserve"> ZK144</w:t>
      </w:r>
      <w:r>
        <w:rPr>
          <w:rFonts w:cs="Arial"/>
          <w:lang w:val="en-US"/>
        </w:rPr>
        <w:t>-LG-6</w:t>
      </w:r>
      <w:r w:rsidRPr="00CD532C">
        <w:rPr>
          <w:rFonts w:cs="Arial"/>
          <w:lang w:val="en-US"/>
        </w:rPr>
        <w:t xml:space="preserve"> displays a smooth variation in the overall PGE contents, ranging from ~700 ppb to 1100 ppb, while ZK149</w:t>
      </w:r>
      <w:r>
        <w:rPr>
          <w:rFonts w:cs="Arial"/>
          <w:lang w:val="en-US"/>
        </w:rPr>
        <w:t>-LG-6</w:t>
      </w:r>
      <w:r w:rsidRPr="00CD532C">
        <w:rPr>
          <w:rFonts w:cs="Arial"/>
          <w:lang w:val="en-US"/>
        </w:rPr>
        <w:t xml:space="preserve">  displays spikes with minimum </w:t>
      </w:r>
      <w:r>
        <w:rPr>
          <w:rFonts w:cs="Arial"/>
          <w:lang w:val="en-US"/>
        </w:rPr>
        <w:t xml:space="preserve">single element </w:t>
      </w:r>
      <w:r w:rsidRPr="00CD532C">
        <w:rPr>
          <w:rFonts w:cs="Arial"/>
          <w:lang w:val="en-US"/>
        </w:rPr>
        <w:t xml:space="preserve">contents of roughly 370 ppb and </w:t>
      </w:r>
      <w:r>
        <w:rPr>
          <w:rFonts w:cs="Arial"/>
          <w:lang w:val="en-US"/>
        </w:rPr>
        <w:t>a</w:t>
      </w:r>
      <w:r w:rsidRPr="00CD532C">
        <w:rPr>
          <w:rFonts w:cs="Arial"/>
          <w:lang w:val="en-US"/>
        </w:rPr>
        <w:t xml:space="preserve"> maximum of 1600 ppb. The </w:t>
      </w:r>
      <w:proofErr w:type="spellStart"/>
      <w:r w:rsidRPr="00CD532C">
        <w:rPr>
          <w:rFonts w:cs="Arial"/>
          <w:lang w:val="en-US"/>
        </w:rPr>
        <w:t>Ni+Cu</w:t>
      </w:r>
      <w:proofErr w:type="spellEnd"/>
      <w:r w:rsidRPr="00CD532C">
        <w:rPr>
          <w:rFonts w:cs="Arial"/>
          <w:lang w:val="en-US"/>
        </w:rPr>
        <w:t xml:space="preserve"> plot displays different patterns, however, with variable contents for both of the </w:t>
      </w:r>
      <w:r>
        <w:rPr>
          <w:rFonts w:cs="Arial"/>
          <w:lang w:val="en-US"/>
        </w:rPr>
        <w:t>examples</w:t>
      </w:r>
      <w:r w:rsidRPr="00CD532C">
        <w:rPr>
          <w:rFonts w:cs="Arial"/>
          <w:lang w:val="en-US"/>
        </w:rPr>
        <w:t>. Cu/ (</w:t>
      </w:r>
      <w:proofErr w:type="spellStart"/>
      <w:r w:rsidRPr="00CD532C">
        <w:rPr>
          <w:rFonts w:cs="Arial"/>
          <w:lang w:val="en-US"/>
        </w:rPr>
        <w:t>Cu+Ni</w:t>
      </w:r>
      <w:proofErr w:type="spellEnd"/>
      <w:r w:rsidRPr="00CD532C">
        <w:rPr>
          <w:rFonts w:cs="Arial"/>
          <w:lang w:val="en-US"/>
        </w:rPr>
        <w:t>) ratios are 0.02 and 0.01 for ZK144</w:t>
      </w:r>
      <w:r>
        <w:rPr>
          <w:rFonts w:cs="Arial"/>
          <w:lang w:val="en-US"/>
        </w:rPr>
        <w:t>-LG-6</w:t>
      </w:r>
      <w:r w:rsidRPr="00CD532C">
        <w:rPr>
          <w:rFonts w:cs="Arial"/>
          <w:lang w:val="en-US"/>
        </w:rPr>
        <w:t xml:space="preserve"> and ZK149, respectively. In general, the </w:t>
      </w:r>
      <w:r>
        <w:rPr>
          <w:rFonts w:cs="Arial"/>
          <w:lang w:val="en-US"/>
        </w:rPr>
        <w:t>LG-6</w:t>
      </w:r>
      <w:r w:rsidRPr="00CD532C">
        <w:rPr>
          <w:rFonts w:cs="Arial"/>
          <w:lang w:val="en-US"/>
        </w:rPr>
        <w:t xml:space="preserve"> is sulfur poor, with contents ranging from 70 ppm (ZK144</w:t>
      </w:r>
      <w:r>
        <w:rPr>
          <w:rFonts w:cs="Arial"/>
          <w:lang w:val="en-US"/>
        </w:rPr>
        <w:t>-LG-6</w:t>
      </w:r>
      <w:r w:rsidRPr="00CD532C">
        <w:rPr>
          <w:rFonts w:cs="Arial"/>
          <w:lang w:val="en-US"/>
        </w:rPr>
        <w:t>) to 130 ppm (ZK149</w:t>
      </w:r>
      <w:r>
        <w:rPr>
          <w:rFonts w:cs="Arial"/>
          <w:lang w:val="en-US"/>
        </w:rPr>
        <w:t>-LG-6</w:t>
      </w:r>
      <w:r w:rsidRPr="00CD532C">
        <w:rPr>
          <w:rFonts w:cs="Arial"/>
          <w:lang w:val="en-US"/>
        </w:rPr>
        <w:t>)</w:t>
      </w:r>
      <w:r>
        <w:rPr>
          <w:rFonts w:cs="Arial"/>
          <w:lang w:val="en-US"/>
        </w:rPr>
        <w:t>,</w:t>
      </w:r>
      <w:r w:rsidRPr="00CD532C">
        <w:rPr>
          <w:rFonts w:cs="Arial"/>
          <w:lang w:val="en-US"/>
        </w:rPr>
        <w:t xml:space="preserve"> on average. </w:t>
      </w:r>
    </w:p>
    <w:p w:rsidR="00DF0AAD" w:rsidRDefault="00DF0AAD" w:rsidP="00DF0AAD">
      <w:pPr>
        <w:pStyle w:val="Beschriftung"/>
        <w:keepNext/>
        <w:spacing w:line="480" w:lineRule="auto"/>
      </w:pPr>
      <w:r>
        <w:rPr>
          <w:noProof/>
          <w:lang w:val="en-US" w:eastAsia="en-US"/>
        </w:rPr>
        <w:drawing>
          <wp:inline distT="0" distB="0" distL="0" distR="0" wp14:anchorId="1C7A6DBD" wp14:editId="1FD0B6D1">
            <wp:extent cx="5353050" cy="2895600"/>
            <wp:effectExtent l="0" t="0" r="0" b="0"/>
            <wp:docPr id="8" name="Grafik 8" descr="D:\Projekte\PhD_AMREP\Manuskripte\Paper1\ExportedFiles_Paper1\Figure_Geochem_LG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jekte\PhD_AMREP\Manuskripte\Paper1\ExportedFiles_Paper1\Figure_Geochem_LGs-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AAD" w:rsidRDefault="00DF0AAD" w:rsidP="00DF0AAD">
      <w:pPr>
        <w:pStyle w:val="Beschriftung"/>
        <w:spacing w:line="480" w:lineRule="auto"/>
        <w:rPr>
          <w:b w:val="0"/>
          <w:color w:val="auto"/>
          <w:sz w:val="22"/>
          <w:szCs w:val="22"/>
          <w:lang w:val="en-US"/>
        </w:rPr>
      </w:pPr>
      <w:r w:rsidRPr="00142B7B">
        <w:rPr>
          <w:b w:val="0"/>
          <w:color w:val="auto"/>
          <w:sz w:val="22"/>
          <w:szCs w:val="22"/>
          <w:lang w:val="en-US"/>
        </w:rPr>
        <w:t xml:space="preserve">Figure </w:t>
      </w:r>
      <w:r>
        <w:rPr>
          <w:b w:val="0"/>
          <w:color w:val="auto"/>
          <w:sz w:val="22"/>
          <w:szCs w:val="22"/>
          <w:lang w:val="en-US"/>
        </w:rPr>
        <w:t>A</w:t>
      </w:r>
      <w:r w:rsidR="00923C1C">
        <w:rPr>
          <w:b w:val="0"/>
          <w:color w:val="auto"/>
          <w:sz w:val="22"/>
          <w:szCs w:val="22"/>
          <w:lang w:val="en-US"/>
        </w:rPr>
        <w:t>2</w:t>
      </w:r>
      <w:r w:rsidRPr="00983B05">
        <w:rPr>
          <w:b w:val="0"/>
          <w:color w:val="auto"/>
          <w:sz w:val="22"/>
          <w:szCs w:val="22"/>
          <w:lang w:val="en-US"/>
        </w:rPr>
        <w:t xml:space="preserve"> </w:t>
      </w:r>
      <w:r>
        <w:rPr>
          <w:b w:val="0"/>
          <w:color w:val="auto"/>
          <w:sz w:val="22"/>
          <w:szCs w:val="22"/>
          <w:lang w:val="en-US"/>
        </w:rPr>
        <w:t xml:space="preserve">Detailed geochemistry of </w:t>
      </w:r>
      <w:r w:rsidRPr="00983B05">
        <w:rPr>
          <w:b w:val="0"/>
          <w:color w:val="auto"/>
          <w:sz w:val="22"/>
          <w:szCs w:val="22"/>
          <w:lang w:val="en-US"/>
        </w:rPr>
        <w:t>Cr</w:t>
      </w:r>
      <w:r w:rsidRPr="00512DAC">
        <w:rPr>
          <w:b w:val="0"/>
          <w:color w:val="auto"/>
          <w:sz w:val="22"/>
          <w:szCs w:val="22"/>
          <w:vertAlign w:val="subscript"/>
          <w:lang w:val="en-US"/>
        </w:rPr>
        <w:t>2</w:t>
      </w:r>
      <w:r>
        <w:rPr>
          <w:b w:val="0"/>
          <w:color w:val="auto"/>
          <w:sz w:val="22"/>
          <w:szCs w:val="22"/>
          <w:lang w:val="en-US"/>
        </w:rPr>
        <w:t>O</w:t>
      </w:r>
      <w:r w:rsidRPr="00512DAC">
        <w:rPr>
          <w:b w:val="0"/>
          <w:color w:val="auto"/>
          <w:sz w:val="22"/>
          <w:szCs w:val="22"/>
          <w:vertAlign w:val="subscript"/>
          <w:lang w:val="en-US"/>
        </w:rPr>
        <w:t>3</w:t>
      </w:r>
      <w:r w:rsidRPr="00983B05">
        <w:rPr>
          <w:b w:val="0"/>
          <w:color w:val="auto"/>
          <w:sz w:val="22"/>
          <w:szCs w:val="22"/>
          <w:lang w:val="en-US"/>
        </w:rPr>
        <w:t xml:space="preserve">, </w:t>
      </w:r>
      <w:proofErr w:type="spellStart"/>
      <w:r w:rsidRPr="00983B05">
        <w:rPr>
          <w:b w:val="0"/>
          <w:color w:val="auto"/>
          <w:sz w:val="22"/>
          <w:szCs w:val="22"/>
          <w:lang w:val="en-US"/>
        </w:rPr>
        <w:t>Au+PGE</w:t>
      </w:r>
      <w:proofErr w:type="spellEnd"/>
      <w:r w:rsidRPr="00983B05">
        <w:rPr>
          <w:b w:val="0"/>
          <w:color w:val="auto"/>
          <w:sz w:val="22"/>
          <w:szCs w:val="22"/>
          <w:lang w:val="en-US"/>
        </w:rPr>
        <w:t xml:space="preserve"> (6E), </w:t>
      </w:r>
      <w:proofErr w:type="spellStart"/>
      <w:r w:rsidRPr="00983B05">
        <w:rPr>
          <w:b w:val="0"/>
          <w:color w:val="auto"/>
          <w:sz w:val="22"/>
          <w:szCs w:val="22"/>
          <w:lang w:val="en-US"/>
        </w:rPr>
        <w:t>Ni+Cu</w:t>
      </w:r>
      <w:proofErr w:type="spellEnd"/>
      <w:r w:rsidRPr="00983B05">
        <w:rPr>
          <w:b w:val="0"/>
          <w:color w:val="auto"/>
          <w:sz w:val="22"/>
          <w:szCs w:val="22"/>
          <w:lang w:val="en-US"/>
        </w:rPr>
        <w:t>, and S concentrations versus stratigraphic height, normalized to 1</w:t>
      </w:r>
      <w:r>
        <w:rPr>
          <w:b w:val="0"/>
          <w:color w:val="auto"/>
          <w:sz w:val="22"/>
          <w:szCs w:val="22"/>
          <w:lang w:val="en-US"/>
        </w:rPr>
        <w:t xml:space="preserve">00 (ZK149: 83 cm; ZK144: 93 cm) in the LG6. </w:t>
      </w:r>
      <w:r w:rsidRPr="00983B05">
        <w:rPr>
          <w:b w:val="0"/>
          <w:color w:val="auto"/>
          <w:sz w:val="22"/>
          <w:szCs w:val="22"/>
          <w:lang w:val="en-US"/>
        </w:rPr>
        <w:t>Note the bottom (BC) and top contact (TC) of the intersections. 6E analyzed by Ni fire assay, aqua-</w:t>
      </w:r>
      <w:proofErr w:type="spellStart"/>
      <w:r w:rsidRPr="00983B05">
        <w:rPr>
          <w:b w:val="0"/>
          <w:color w:val="auto"/>
          <w:sz w:val="22"/>
          <w:szCs w:val="22"/>
          <w:lang w:val="en-US"/>
        </w:rPr>
        <w:t>regia</w:t>
      </w:r>
      <w:proofErr w:type="spellEnd"/>
      <w:r w:rsidRPr="00983B05">
        <w:rPr>
          <w:b w:val="0"/>
          <w:color w:val="auto"/>
          <w:sz w:val="22"/>
          <w:szCs w:val="22"/>
          <w:lang w:val="en-US"/>
        </w:rPr>
        <w:t xml:space="preserve"> digestion and ICP-MS finish, sulfur</w:t>
      </w:r>
      <w:r>
        <w:rPr>
          <w:b w:val="0"/>
          <w:color w:val="auto"/>
          <w:sz w:val="22"/>
          <w:szCs w:val="22"/>
          <w:lang w:val="en-US"/>
        </w:rPr>
        <w:t xml:space="preserve"> analyzed by “LECO” combustion.</w:t>
      </w:r>
    </w:p>
    <w:p w:rsidR="00445FE4" w:rsidRDefault="00445FE4" w:rsidP="00C63C7F">
      <w:pPr>
        <w:spacing w:line="480" w:lineRule="auto"/>
        <w:rPr>
          <w:rFonts w:cs="Arial"/>
          <w:i/>
          <w:lang w:val="en-US"/>
        </w:rPr>
      </w:pPr>
    </w:p>
    <w:p w:rsidR="00C63C7F" w:rsidRPr="00CD532C" w:rsidRDefault="00D417F9" w:rsidP="00C63C7F">
      <w:pPr>
        <w:spacing w:line="480" w:lineRule="auto"/>
        <w:rPr>
          <w:rFonts w:cs="Arial"/>
          <w:i/>
          <w:lang w:val="en-US"/>
        </w:rPr>
      </w:pPr>
      <w:r>
        <w:rPr>
          <w:rFonts w:cs="Arial"/>
          <w:i/>
          <w:lang w:val="en-US"/>
        </w:rPr>
        <w:t xml:space="preserve">Results - </w:t>
      </w:r>
      <w:r w:rsidR="00C63C7F" w:rsidRPr="00CD532C">
        <w:rPr>
          <w:rFonts w:cs="Arial"/>
          <w:i/>
          <w:lang w:val="en-US"/>
        </w:rPr>
        <w:t>EPMA analyses – silicate minerals and chromite</w:t>
      </w:r>
    </w:p>
    <w:p w:rsidR="00C63C7F" w:rsidRPr="00CD532C" w:rsidRDefault="00C63C7F" w:rsidP="00C63C7F">
      <w:pPr>
        <w:spacing w:line="480" w:lineRule="auto"/>
        <w:rPr>
          <w:rFonts w:cs="Arial"/>
          <w:lang w:val="en-US"/>
        </w:rPr>
      </w:pPr>
      <w:r>
        <w:rPr>
          <w:rFonts w:cs="Arial"/>
          <w:lang w:val="en-US"/>
        </w:rPr>
        <w:t>Altogether,</w:t>
      </w:r>
      <w:r w:rsidRPr="00CD532C">
        <w:rPr>
          <w:rFonts w:cs="Arial"/>
          <w:lang w:val="en-US"/>
        </w:rPr>
        <w:t xml:space="preserve"> 35</w:t>
      </w:r>
      <w:r w:rsidR="00445FE4">
        <w:rPr>
          <w:rFonts w:cs="Arial"/>
          <w:lang w:val="en-US"/>
        </w:rPr>
        <w:t>9</w:t>
      </w:r>
      <w:r w:rsidRPr="00CD532C">
        <w:rPr>
          <w:rFonts w:cs="Arial"/>
          <w:lang w:val="en-US"/>
        </w:rPr>
        <w:t xml:space="preserve"> analyses on </w:t>
      </w:r>
      <w:r>
        <w:rPr>
          <w:rFonts w:cs="Arial"/>
          <w:lang w:val="en-US"/>
        </w:rPr>
        <w:t>LG-6A</w:t>
      </w:r>
      <w:r w:rsidRPr="00CD532C">
        <w:rPr>
          <w:rFonts w:cs="Arial"/>
          <w:lang w:val="en-US"/>
        </w:rPr>
        <w:t xml:space="preserve"> samples w</w:t>
      </w:r>
      <w:r>
        <w:rPr>
          <w:rFonts w:cs="Arial"/>
          <w:lang w:val="en-US"/>
        </w:rPr>
        <w:t xml:space="preserve">ere </w:t>
      </w:r>
      <w:r w:rsidRPr="00CD532C">
        <w:rPr>
          <w:rFonts w:cs="Arial"/>
          <w:lang w:val="en-US"/>
        </w:rPr>
        <w:t xml:space="preserve">obtained to describe the mineral chemistry of various silicate minerals as well as chromite in the LG seams. </w:t>
      </w:r>
      <w:r>
        <w:rPr>
          <w:rFonts w:cs="Arial"/>
          <w:lang w:val="en-US"/>
        </w:rPr>
        <w:t>Table A</w:t>
      </w:r>
      <w:r w:rsidR="00D4435D">
        <w:rPr>
          <w:rFonts w:cs="Arial"/>
          <w:lang w:val="en-US"/>
        </w:rPr>
        <w:t>1</w:t>
      </w:r>
      <w:r w:rsidRPr="00CD532C">
        <w:rPr>
          <w:rFonts w:cs="Arial"/>
          <w:lang w:val="en-US"/>
        </w:rPr>
        <w:t xml:space="preserve">displays representative analyses of this sample set, extended by some analyses of important mineral compositions, namely </w:t>
      </w:r>
      <w:r w:rsidRPr="00CD532C">
        <w:rPr>
          <w:rFonts w:cs="Arial"/>
          <w:lang w:val="en-US"/>
        </w:rPr>
        <w:lastRenderedPageBreak/>
        <w:t>Al-rich chromite, olivine, and serpentine, contained in a MG sample set due to a lack of these minerals in the measured LG sections. Mineral standard spectra for further MLA analysis were taken on grains with a known composition for a better identification during quantitative mineralogical assessment.</w:t>
      </w:r>
    </w:p>
    <w:p w:rsidR="00C63C7F" w:rsidRPr="00CD532C" w:rsidRDefault="00923C1C" w:rsidP="00C63C7F">
      <w:pPr>
        <w:spacing w:line="480" w:lineRule="auto"/>
        <w:rPr>
          <w:rFonts w:cs="Arial"/>
          <w:lang w:val="en-US"/>
        </w:rPr>
      </w:pPr>
      <w:r>
        <w:rPr>
          <w:rFonts w:cs="Arial"/>
          <w:lang w:val="en-US"/>
        </w:rPr>
        <w:t>Figure A3</w:t>
      </w:r>
      <w:r w:rsidR="00C63C7F" w:rsidRPr="00CD532C">
        <w:rPr>
          <w:rFonts w:cs="Arial"/>
          <w:lang w:val="en-US"/>
        </w:rPr>
        <w:t xml:space="preserve">A displays two different types of pyroxenes. One type yields an orthopyroxene </w:t>
      </w:r>
      <w:proofErr w:type="spellStart"/>
      <w:r w:rsidR="00C63C7F" w:rsidRPr="00CD532C">
        <w:rPr>
          <w:rFonts w:cs="Arial"/>
          <w:lang w:val="en-US"/>
        </w:rPr>
        <w:t>X</w:t>
      </w:r>
      <w:r w:rsidR="00C63C7F" w:rsidRPr="00CD532C">
        <w:rPr>
          <w:rFonts w:cs="Arial"/>
          <w:vertAlign w:val="subscript"/>
          <w:lang w:val="en-US"/>
        </w:rPr>
        <w:t>En</w:t>
      </w:r>
      <w:proofErr w:type="spellEnd"/>
      <w:r w:rsidR="00C63C7F" w:rsidRPr="00CD532C">
        <w:rPr>
          <w:rFonts w:cs="Arial"/>
          <w:lang w:val="en-US"/>
        </w:rPr>
        <w:t>=78-85, X</w:t>
      </w:r>
      <w:r w:rsidR="00C63C7F" w:rsidRPr="00CD532C">
        <w:rPr>
          <w:rFonts w:cs="Arial"/>
          <w:vertAlign w:val="subscript"/>
          <w:lang w:val="en-US"/>
        </w:rPr>
        <w:t>Fs</w:t>
      </w:r>
      <w:r w:rsidR="00C63C7F" w:rsidRPr="00CD532C">
        <w:rPr>
          <w:rFonts w:cs="Arial"/>
          <w:lang w:val="en-US"/>
        </w:rPr>
        <w:t xml:space="preserve"> = 13-19 and </w:t>
      </w:r>
      <w:proofErr w:type="spellStart"/>
      <w:r w:rsidR="00C63C7F" w:rsidRPr="00CD532C">
        <w:rPr>
          <w:rFonts w:cs="Arial"/>
          <w:lang w:val="en-US"/>
        </w:rPr>
        <w:t>X</w:t>
      </w:r>
      <w:r w:rsidR="00C63C7F" w:rsidRPr="00CD532C">
        <w:rPr>
          <w:rFonts w:cs="Arial"/>
          <w:vertAlign w:val="subscript"/>
          <w:lang w:val="en-US"/>
        </w:rPr>
        <w:t>Wo</w:t>
      </w:r>
      <w:proofErr w:type="spellEnd"/>
      <w:r w:rsidR="00C63C7F" w:rsidRPr="00CD532C">
        <w:rPr>
          <w:rFonts w:cs="Arial"/>
          <w:lang w:val="en-US"/>
        </w:rPr>
        <w:t xml:space="preserve"> = 0.5-9 and is hereafter referred to as enstatite. The second type shows a slight trend from </w:t>
      </w:r>
      <w:proofErr w:type="spellStart"/>
      <w:r w:rsidR="00C63C7F" w:rsidRPr="00CD532C">
        <w:rPr>
          <w:rFonts w:cs="Arial"/>
          <w:lang w:val="en-US"/>
        </w:rPr>
        <w:t>augitic</w:t>
      </w:r>
      <w:proofErr w:type="spellEnd"/>
      <w:r w:rsidR="00C63C7F" w:rsidRPr="00CD532C">
        <w:rPr>
          <w:rFonts w:cs="Arial"/>
          <w:lang w:val="en-US"/>
        </w:rPr>
        <w:t xml:space="preserve"> to mainly </w:t>
      </w:r>
      <w:proofErr w:type="spellStart"/>
      <w:r w:rsidR="00C63C7F" w:rsidRPr="00CD532C">
        <w:rPr>
          <w:rFonts w:cs="Arial"/>
          <w:lang w:val="en-US"/>
        </w:rPr>
        <w:t>diopsidic</w:t>
      </w:r>
      <w:proofErr w:type="spellEnd"/>
      <w:r w:rsidR="00C63C7F" w:rsidRPr="00CD532C">
        <w:rPr>
          <w:rFonts w:cs="Arial"/>
          <w:lang w:val="en-US"/>
        </w:rPr>
        <w:t xml:space="preserve"> compositions and is composed of </w:t>
      </w:r>
      <w:proofErr w:type="spellStart"/>
      <w:r w:rsidR="00C63C7F" w:rsidRPr="00CD532C">
        <w:rPr>
          <w:rFonts w:cs="Arial"/>
          <w:lang w:val="en-US"/>
        </w:rPr>
        <w:t>X</w:t>
      </w:r>
      <w:r w:rsidR="00C63C7F" w:rsidRPr="00CD532C">
        <w:rPr>
          <w:rFonts w:cs="Arial"/>
          <w:vertAlign w:val="subscript"/>
          <w:lang w:val="en-US"/>
        </w:rPr>
        <w:t>En</w:t>
      </w:r>
      <w:proofErr w:type="spellEnd"/>
      <w:r w:rsidR="00C63C7F" w:rsidRPr="00CD532C">
        <w:rPr>
          <w:rFonts w:cs="Arial"/>
          <w:lang w:val="en-US"/>
        </w:rPr>
        <w:t>=45-52, X</w:t>
      </w:r>
      <w:r w:rsidR="00C63C7F" w:rsidRPr="00CD532C">
        <w:rPr>
          <w:rFonts w:cs="Arial"/>
          <w:vertAlign w:val="subscript"/>
          <w:lang w:val="en-US"/>
        </w:rPr>
        <w:t>Fs</w:t>
      </w:r>
      <w:r w:rsidR="00C63C7F" w:rsidRPr="00CD532C">
        <w:rPr>
          <w:rFonts w:cs="Arial"/>
          <w:lang w:val="en-US"/>
        </w:rPr>
        <w:t xml:space="preserve"> = 5-9 and </w:t>
      </w:r>
      <w:proofErr w:type="spellStart"/>
      <w:r w:rsidR="00C63C7F" w:rsidRPr="00CD532C">
        <w:rPr>
          <w:rFonts w:cs="Arial"/>
          <w:lang w:val="en-US"/>
        </w:rPr>
        <w:t>X</w:t>
      </w:r>
      <w:r w:rsidR="00C63C7F" w:rsidRPr="00CD532C">
        <w:rPr>
          <w:rFonts w:cs="Arial"/>
          <w:vertAlign w:val="subscript"/>
          <w:lang w:val="en-US"/>
        </w:rPr>
        <w:t>Wo</w:t>
      </w:r>
      <w:proofErr w:type="spellEnd"/>
      <w:r w:rsidR="00C63C7F" w:rsidRPr="00CD532C">
        <w:rPr>
          <w:rFonts w:cs="Arial"/>
          <w:lang w:val="en-US"/>
        </w:rPr>
        <w:t xml:space="preserve"> = 38-48 (hereafter referred to as </w:t>
      </w:r>
      <w:proofErr w:type="spellStart"/>
      <w:r w:rsidR="00C63C7F" w:rsidRPr="00CD532C">
        <w:rPr>
          <w:rFonts w:cs="Arial"/>
          <w:lang w:val="en-US"/>
        </w:rPr>
        <w:t>diopside</w:t>
      </w:r>
      <w:proofErr w:type="spellEnd"/>
      <w:r w:rsidR="00C63C7F" w:rsidRPr="00CD532C">
        <w:rPr>
          <w:rFonts w:cs="Arial"/>
          <w:lang w:val="en-US"/>
        </w:rPr>
        <w:t xml:space="preserve">). Amphiboles can be best described as </w:t>
      </w:r>
      <w:proofErr w:type="spellStart"/>
      <w:r w:rsidR="00C63C7F" w:rsidRPr="00CD532C">
        <w:rPr>
          <w:rFonts w:cs="Arial"/>
          <w:lang w:val="en-US"/>
        </w:rPr>
        <w:t>magnesio</w:t>
      </w:r>
      <w:proofErr w:type="spellEnd"/>
      <w:r w:rsidR="00C63C7F" w:rsidRPr="00CD532C">
        <w:rPr>
          <w:rFonts w:cs="Arial"/>
          <w:lang w:val="en-US"/>
        </w:rPr>
        <w:t>-hornble</w:t>
      </w:r>
      <w:r w:rsidR="00D4435D">
        <w:rPr>
          <w:rFonts w:cs="Arial"/>
          <w:lang w:val="en-US"/>
        </w:rPr>
        <w:t>n</w:t>
      </w:r>
      <w:r>
        <w:rPr>
          <w:rFonts w:cs="Arial"/>
          <w:lang w:val="en-US"/>
        </w:rPr>
        <w:t>de. Feldspars shown in Figure A3</w:t>
      </w:r>
      <w:r w:rsidR="00C63C7F" w:rsidRPr="00CD532C">
        <w:rPr>
          <w:rFonts w:cs="Arial"/>
          <w:lang w:val="en-US"/>
        </w:rPr>
        <w:t xml:space="preserve">B yield plagioclase compositions ranging from andesine to </w:t>
      </w:r>
      <w:proofErr w:type="spellStart"/>
      <w:r w:rsidR="00C63C7F" w:rsidRPr="00CD532C">
        <w:rPr>
          <w:rFonts w:cs="Arial"/>
          <w:lang w:val="en-US"/>
        </w:rPr>
        <w:t>bytownite</w:t>
      </w:r>
      <w:proofErr w:type="spellEnd"/>
      <w:r w:rsidR="00C63C7F" w:rsidRPr="00CD532C">
        <w:rPr>
          <w:rFonts w:cs="Arial"/>
          <w:lang w:val="en-US"/>
        </w:rPr>
        <w:t xml:space="preserve">, however, also minor albite and </w:t>
      </w:r>
      <w:proofErr w:type="spellStart"/>
      <w:r w:rsidR="00C63C7F" w:rsidRPr="00CD532C">
        <w:rPr>
          <w:rFonts w:cs="Arial"/>
          <w:lang w:val="en-US"/>
        </w:rPr>
        <w:t>anorthite</w:t>
      </w:r>
      <w:proofErr w:type="spellEnd"/>
      <w:r w:rsidR="00C63C7F" w:rsidRPr="00CD532C">
        <w:rPr>
          <w:rFonts w:cs="Arial"/>
          <w:lang w:val="en-US"/>
        </w:rPr>
        <w:t xml:space="preserve"> were analyzed by EDX measurement. Furthermore, </w:t>
      </w:r>
      <w:proofErr w:type="spellStart"/>
      <w:r w:rsidR="00C63C7F" w:rsidRPr="00CD532C">
        <w:rPr>
          <w:rFonts w:cs="Arial"/>
          <w:lang w:val="en-US"/>
        </w:rPr>
        <w:t>sanidine</w:t>
      </w:r>
      <w:proofErr w:type="spellEnd"/>
      <w:r w:rsidR="00C63C7F" w:rsidRPr="00CD532C">
        <w:rPr>
          <w:rFonts w:cs="Arial"/>
          <w:lang w:val="en-US"/>
        </w:rPr>
        <w:t xml:space="preserve"> with </w:t>
      </w:r>
      <w:proofErr w:type="spellStart"/>
      <w:r w:rsidR="00C63C7F" w:rsidRPr="00CD532C">
        <w:rPr>
          <w:rFonts w:cs="Arial"/>
          <w:lang w:val="en-US"/>
        </w:rPr>
        <w:t>X</w:t>
      </w:r>
      <w:r w:rsidR="00C63C7F" w:rsidRPr="00CD532C">
        <w:rPr>
          <w:rFonts w:cs="Arial"/>
          <w:vertAlign w:val="subscript"/>
          <w:lang w:val="en-US"/>
        </w:rPr>
        <w:t>Or</w:t>
      </w:r>
      <w:proofErr w:type="spellEnd"/>
      <w:r w:rsidR="00C63C7F" w:rsidRPr="00CD532C">
        <w:rPr>
          <w:rFonts w:cs="Arial"/>
          <w:lang w:val="en-US"/>
        </w:rPr>
        <w:t xml:space="preserve"> up to 90 % was encountered. For both, pyroxene and feldspar, there were no significant differences between samples detected. Chromite was analyzed in sample EL32D_</w:t>
      </w:r>
      <w:r w:rsidR="00C63C7F">
        <w:rPr>
          <w:rFonts w:cs="Arial"/>
          <w:lang w:val="en-US"/>
        </w:rPr>
        <w:t>LG-6A</w:t>
      </w:r>
      <w:r w:rsidR="00C63C7F" w:rsidRPr="00CD532C">
        <w:rPr>
          <w:rFonts w:cs="Arial"/>
          <w:lang w:val="en-US"/>
        </w:rPr>
        <w:t xml:space="preserve"> and ZK136D_</w:t>
      </w:r>
      <w:r w:rsidR="00C63C7F">
        <w:rPr>
          <w:rFonts w:cs="Arial"/>
          <w:lang w:val="en-US"/>
        </w:rPr>
        <w:t>LG-6A</w:t>
      </w:r>
      <w:r w:rsidR="00C63C7F" w:rsidRPr="00CD532C">
        <w:rPr>
          <w:rFonts w:cs="Arial"/>
          <w:lang w:val="en-US"/>
        </w:rPr>
        <w:t xml:space="preserve"> (Figure </w:t>
      </w:r>
      <w:r>
        <w:rPr>
          <w:rFonts w:cs="Arial"/>
          <w:lang w:val="en-US"/>
        </w:rPr>
        <w:t>A3</w:t>
      </w:r>
      <w:r w:rsidR="00D4435D">
        <w:rPr>
          <w:rFonts w:cs="Arial"/>
          <w:lang w:val="en-US"/>
        </w:rPr>
        <w:t>C</w:t>
      </w:r>
      <w:r w:rsidR="00C63C7F" w:rsidRPr="00CD532C">
        <w:rPr>
          <w:rFonts w:cs="Arial"/>
          <w:lang w:val="en-US"/>
        </w:rPr>
        <w:t>). Data might indicate differences between samples, as sample EL32D_</w:t>
      </w:r>
      <w:r w:rsidR="00C63C7F">
        <w:rPr>
          <w:rFonts w:cs="Arial"/>
          <w:lang w:val="en-US"/>
        </w:rPr>
        <w:t>LG-6A</w:t>
      </w:r>
      <w:r w:rsidR="00C63C7F" w:rsidRPr="00CD532C">
        <w:rPr>
          <w:rFonts w:cs="Arial"/>
          <w:lang w:val="en-US"/>
        </w:rPr>
        <w:t xml:space="preserve"> displays low Fe</w:t>
      </w:r>
      <w:r w:rsidR="00C63C7F" w:rsidRPr="00CD532C">
        <w:rPr>
          <w:rFonts w:cs="Arial"/>
          <w:vertAlign w:val="superscript"/>
          <w:lang w:val="en-US"/>
        </w:rPr>
        <w:t>3+</w:t>
      </w:r>
      <w:r w:rsidR="00C63C7F" w:rsidRPr="00CD532C">
        <w:rPr>
          <w:rFonts w:cs="Arial"/>
          <w:lang w:val="en-US"/>
        </w:rPr>
        <w:t xml:space="preserve"> and slightly higher Al contents than ZK136D_</w:t>
      </w:r>
      <w:r w:rsidR="00C63C7F">
        <w:rPr>
          <w:rFonts w:cs="Arial"/>
          <w:lang w:val="en-US"/>
        </w:rPr>
        <w:t>LG-6A</w:t>
      </w:r>
      <w:r w:rsidR="00C63C7F" w:rsidRPr="00CD532C">
        <w:rPr>
          <w:rFonts w:cs="Arial"/>
          <w:lang w:val="en-US"/>
        </w:rPr>
        <w:t>.</w:t>
      </w:r>
    </w:p>
    <w:p w:rsidR="00C63C7F" w:rsidRDefault="00C63C7F" w:rsidP="00C63C7F">
      <w:pPr>
        <w:rPr>
          <w:lang w:val="en-US"/>
        </w:rPr>
      </w:pPr>
    </w:p>
    <w:p w:rsidR="00C63C7F" w:rsidRDefault="00C63C7F" w:rsidP="00C63C7F">
      <w:pPr>
        <w:rPr>
          <w:lang w:val="en-US"/>
        </w:rPr>
      </w:pPr>
      <w:r w:rsidRPr="00CD532C">
        <w:rPr>
          <w:rFonts w:cs="Arial"/>
          <w:noProof/>
          <w:lang w:val="en-US" w:eastAsia="en-US"/>
        </w:rPr>
        <w:drawing>
          <wp:inline distT="0" distB="0" distL="0" distR="0" wp14:anchorId="433B8368" wp14:editId="5D2D062B">
            <wp:extent cx="5760720" cy="1944464"/>
            <wp:effectExtent l="0" t="0" r="0" b="0"/>
            <wp:docPr id="10" name="Grafik 10" descr="D:\Projekte\PhD_AMREP\Manuskripte\Paper1\Abbildung PGM\Px_Fsp_Chr_plot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jekte\PhD_AMREP\Manuskripte\Paper1\Abbildung PGM\Px_Fsp_Chr_plot-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C7F" w:rsidRDefault="00C63C7F" w:rsidP="00D417F9">
      <w:pPr>
        <w:pStyle w:val="Beschriftung"/>
        <w:rPr>
          <w:b w:val="0"/>
          <w:color w:val="auto"/>
          <w:sz w:val="22"/>
          <w:szCs w:val="22"/>
          <w:lang w:val="en-US"/>
        </w:rPr>
      </w:pPr>
      <w:r w:rsidRPr="00CD532C">
        <w:rPr>
          <w:b w:val="0"/>
          <w:color w:val="auto"/>
          <w:sz w:val="22"/>
          <w:szCs w:val="22"/>
          <w:lang w:val="en-US"/>
        </w:rPr>
        <w:t xml:space="preserve">Figure </w:t>
      </w:r>
      <w:r>
        <w:rPr>
          <w:b w:val="0"/>
          <w:color w:val="auto"/>
          <w:sz w:val="22"/>
          <w:szCs w:val="22"/>
          <w:lang w:val="en-US"/>
        </w:rPr>
        <w:t>A</w:t>
      </w:r>
      <w:r w:rsidR="00923C1C">
        <w:rPr>
          <w:b w:val="0"/>
          <w:color w:val="auto"/>
          <w:sz w:val="22"/>
          <w:szCs w:val="22"/>
          <w:lang w:val="en-US"/>
        </w:rPr>
        <w:t>3</w:t>
      </w:r>
      <w:r w:rsidRPr="00CD532C">
        <w:rPr>
          <w:b w:val="0"/>
          <w:color w:val="auto"/>
          <w:sz w:val="22"/>
          <w:szCs w:val="22"/>
          <w:lang w:val="en-US"/>
        </w:rPr>
        <w:t xml:space="preserve"> Ternary plots of EPMA measurements. </w:t>
      </w:r>
      <w:r w:rsidRPr="00983B05">
        <w:rPr>
          <w:b w:val="0"/>
          <w:color w:val="auto"/>
          <w:sz w:val="22"/>
          <w:szCs w:val="22"/>
          <w:lang w:val="en-US"/>
        </w:rPr>
        <w:t>(A) Classification diagram of pyroxene after Morimoto (1988). Both types of pyroxene – enstatite (orthopyroxene) and (augite)-</w:t>
      </w:r>
      <w:proofErr w:type="spellStart"/>
      <w:r w:rsidRPr="00983B05">
        <w:rPr>
          <w:b w:val="0"/>
          <w:color w:val="auto"/>
          <w:sz w:val="22"/>
          <w:szCs w:val="22"/>
          <w:lang w:val="en-US"/>
        </w:rPr>
        <w:t>diopside</w:t>
      </w:r>
      <w:proofErr w:type="spellEnd"/>
      <w:r w:rsidRPr="00983B05">
        <w:rPr>
          <w:b w:val="0"/>
          <w:color w:val="auto"/>
          <w:sz w:val="22"/>
          <w:szCs w:val="22"/>
          <w:lang w:val="en-US"/>
        </w:rPr>
        <w:t xml:space="preserve"> are rather chemically homogeneous. (B) Classification diagram</w:t>
      </w:r>
      <w:r w:rsidRPr="00CD532C">
        <w:rPr>
          <w:b w:val="0"/>
          <w:color w:val="auto"/>
          <w:sz w:val="22"/>
          <w:szCs w:val="22"/>
          <w:lang w:val="en-US"/>
        </w:rPr>
        <w:t xml:space="preserve"> of feldspar with endmembers </w:t>
      </w:r>
      <w:proofErr w:type="spellStart"/>
      <w:r w:rsidRPr="00CD532C">
        <w:rPr>
          <w:b w:val="0"/>
          <w:color w:val="auto"/>
          <w:sz w:val="22"/>
          <w:szCs w:val="22"/>
          <w:lang w:val="en-US"/>
        </w:rPr>
        <w:t>anorthite</w:t>
      </w:r>
      <w:proofErr w:type="spellEnd"/>
      <w:r w:rsidRPr="00CD532C">
        <w:rPr>
          <w:b w:val="0"/>
          <w:color w:val="auto"/>
          <w:sz w:val="22"/>
          <w:szCs w:val="22"/>
          <w:lang w:val="en-US"/>
        </w:rPr>
        <w:t xml:space="preserve"> (</w:t>
      </w:r>
      <w:r w:rsidRPr="00CD532C">
        <w:rPr>
          <w:b w:val="0"/>
          <w:i/>
          <w:color w:val="auto"/>
          <w:sz w:val="22"/>
          <w:szCs w:val="22"/>
          <w:lang w:val="en-US"/>
        </w:rPr>
        <w:t>An</w:t>
      </w:r>
      <w:r w:rsidRPr="00CD532C">
        <w:rPr>
          <w:b w:val="0"/>
          <w:color w:val="auto"/>
          <w:sz w:val="22"/>
          <w:szCs w:val="22"/>
          <w:lang w:val="en-US"/>
        </w:rPr>
        <w:t>), albite (</w:t>
      </w:r>
      <w:r w:rsidRPr="00CD532C">
        <w:rPr>
          <w:b w:val="0"/>
          <w:i/>
          <w:color w:val="auto"/>
          <w:sz w:val="22"/>
          <w:szCs w:val="22"/>
          <w:lang w:val="en-US"/>
        </w:rPr>
        <w:t>Ab</w:t>
      </w:r>
      <w:r w:rsidRPr="00CD532C">
        <w:rPr>
          <w:b w:val="0"/>
          <w:color w:val="auto"/>
          <w:sz w:val="22"/>
          <w:szCs w:val="22"/>
          <w:lang w:val="en-US"/>
        </w:rPr>
        <w:t xml:space="preserve">), </w:t>
      </w:r>
      <w:proofErr w:type="spellStart"/>
      <w:r w:rsidRPr="00CD532C">
        <w:rPr>
          <w:b w:val="0"/>
          <w:color w:val="auto"/>
          <w:sz w:val="22"/>
          <w:szCs w:val="22"/>
          <w:lang w:val="en-US"/>
        </w:rPr>
        <w:t>alkalifeldspar</w:t>
      </w:r>
      <w:proofErr w:type="spellEnd"/>
      <w:r w:rsidRPr="00CD532C">
        <w:rPr>
          <w:b w:val="0"/>
          <w:color w:val="auto"/>
          <w:sz w:val="22"/>
          <w:szCs w:val="22"/>
          <w:lang w:val="en-US"/>
        </w:rPr>
        <w:t>/ orthoclase (</w:t>
      </w:r>
      <w:r w:rsidRPr="00CD532C">
        <w:rPr>
          <w:b w:val="0"/>
          <w:i/>
          <w:color w:val="auto"/>
          <w:sz w:val="22"/>
          <w:szCs w:val="22"/>
          <w:lang w:val="en-US"/>
        </w:rPr>
        <w:t>Or</w:t>
      </w:r>
      <w:r w:rsidRPr="00CD532C">
        <w:rPr>
          <w:b w:val="0"/>
          <w:color w:val="auto"/>
          <w:sz w:val="22"/>
          <w:szCs w:val="22"/>
          <w:lang w:val="en-US"/>
        </w:rPr>
        <w:t xml:space="preserve">). Beside plagioclase with variable composition alkali feldspar with </w:t>
      </w:r>
      <w:proofErr w:type="spellStart"/>
      <w:r w:rsidRPr="00CD532C">
        <w:rPr>
          <w:b w:val="0"/>
          <w:color w:val="auto"/>
          <w:sz w:val="22"/>
          <w:szCs w:val="22"/>
          <w:lang w:val="en-US"/>
        </w:rPr>
        <w:t>sanidine</w:t>
      </w:r>
      <w:proofErr w:type="spellEnd"/>
      <w:r w:rsidRPr="00CD532C">
        <w:rPr>
          <w:b w:val="0"/>
          <w:color w:val="auto"/>
          <w:sz w:val="22"/>
          <w:szCs w:val="22"/>
          <w:lang w:val="en-US"/>
        </w:rPr>
        <w:t xml:space="preserve"> composition was detected</w:t>
      </w:r>
      <w:r w:rsidRPr="00983B05">
        <w:rPr>
          <w:b w:val="0"/>
          <w:color w:val="auto"/>
          <w:sz w:val="22"/>
          <w:szCs w:val="22"/>
          <w:lang w:val="en-US"/>
        </w:rPr>
        <w:t>. (C)</w:t>
      </w:r>
      <w:r w:rsidRPr="00CD532C">
        <w:rPr>
          <w:b w:val="0"/>
          <w:color w:val="auto"/>
          <w:sz w:val="22"/>
          <w:szCs w:val="22"/>
          <w:lang w:val="en-US"/>
        </w:rPr>
        <w:t xml:space="preserve"> Ternary plot of trivalent cations, Cr, Al and Fe</w:t>
      </w:r>
      <w:r w:rsidRPr="00CD532C">
        <w:rPr>
          <w:b w:val="0"/>
          <w:color w:val="auto"/>
          <w:sz w:val="22"/>
          <w:szCs w:val="22"/>
          <w:vertAlign w:val="superscript"/>
          <w:lang w:val="en-US"/>
        </w:rPr>
        <w:t>3+</w:t>
      </w:r>
      <w:r w:rsidRPr="00CD532C">
        <w:rPr>
          <w:b w:val="0"/>
          <w:color w:val="auto"/>
          <w:sz w:val="22"/>
          <w:szCs w:val="22"/>
          <w:lang w:val="en-US"/>
        </w:rPr>
        <w:t xml:space="preserve"> in chromite. Note that the data show only little variation, however, all analyses of intersection EL32D_</w:t>
      </w:r>
      <w:r>
        <w:rPr>
          <w:b w:val="0"/>
          <w:color w:val="auto"/>
          <w:sz w:val="22"/>
          <w:szCs w:val="22"/>
          <w:lang w:val="en-US"/>
        </w:rPr>
        <w:t>LG-6A</w:t>
      </w:r>
      <w:r w:rsidRPr="00CD532C">
        <w:rPr>
          <w:b w:val="0"/>
          <w:color w:val="auto"/>
          <w:sz w:val="22"/>
          <w:szCs w:val="22"/>
          <w:lang w:val="en-US"/>
        </w:rPr>
        <w:t xml:space="preserve"> display a lower concentration in Fe</w:t>
      </w:r>
      <w:r w:rsidRPr="00CD532C">
        <w:rPr>
          <w:b w:val="0"/>
          <w:color w:val="auto"/>
          <w:sz w:val="22"/>
          <w:szCs w:val="22"/>
          <w:vertAlign w:val="superscript"/>
          <w:lang w:val="en-US"/>
        </w:rPr>
        <w:t>3+</w:t>
      </w:r>
      <w:r w:rsidRPr="00CD532C">
        <w:rPr>
          <w:b w:val="0"/>
          <w:color w:val="auto"/>
          <w:sz w:val="22"/>
          <w:szCs w:val="22"/>
          <w:lang w:val="en-US"/>
        </w:rPr>
        <w:t xml:space="preserve"> compensated by a higher Al content.</w:t>
      </w:r>
    </w:p>
    <w:p w:rsidR="00D417F9" w:rsidRPr="00D417F9" w:rsidRDefault="00D417F9" w:rsidP="00D417F9">
      <w:pPr>
        <w:rPr>
          <w:lang w:val="en-US"/>
        </w:rPr>
      </w:pPr>
    </w:p>
    <w:p w:rsidR="00C63C7F" w:rsidRPr="000A4EA1" w:rsidRDefault="00C63C7F" w:rsidP="00D417F9">
      <w:pPr>
        <w:pStyle w:val="Beschriftung"/>
        <w:spacing w:after="0"/>
        <w:rPr>
          <w:b w:val="0"/>
          <w:color w:val="auto"/>
          <w:sz w:val="22"/>
          <w:szCs w:val="22"/>
          <w:lang w:val="en-US"/>
        </w:rPr>
      </w:pPr>
      <w:r w:rsidRPr="000A4EA1">
        <w:rPr>
          <w:b w:val="0"/>
          <w:color w:val="auto"/>
          <w:sz w:val="22"/>
          <w:szCs w:val="22"/>
          <w:lang w:val="en-US"/>
        </w:rPr>
        <w:lastRenderedPageBreak/>
        <w:t xml:space="preserve">Table </w:t>
      </w:r>
      <w:r>
        <w:rPr>
          <w:b w:val="0"/>
          <w:color w:val="auto"/>
          <w:sz w:val="22"/>
          <w:szCs w:val="22"/>
          <w:lang w:val="en-US"/>
        </w:rPr>
        <w:t>A1</w:t>
      </w:r>
      <w:r w:rsidRPr="000A4EA1">
        <w:rPr>
          <w:b w:val="0"/>
          <w:color w:val="auto"/>
          <w:sz w:val="22"/>
          <w:szCs w:val="22"/>
          <w:lang w:val="en-US"/>
        </w:rPr>
        <w:t xml:space="preserve"> Representative EPMA analyses of all relevant silicate minerals and chromite, used for the MLA Mineral </w:t>
      </w:r>
      <w:r w:rsidR="00316D66">
        <w:rPr>
          <w:b w:val="0"/>
          <w:color w:val="auto"/>
          <w:sz w:val="22"/>
          <w:szCs w:val="22"/>
          <w:lang w:val="en-US"/>
        </w:rPr>
        <w:t>Reference</w:t>
      </w:r>
      <w:r w:rsidRPr="000A4EA1">
        <w:rPr>
          <w:b w:val="0"/>
          <w:color w:val="auto"/>
          <w:sz w:val="22"/>
          <w:szCs w:val="22"/>
          <w:lang w:val="en-US"/>
        </w:rPr>
        <w:t xml:space="preserve"> List.</w:t>
      </w:r>
    </w:p>
    <w:tbl>
      <w:tblPr>
        <w:tblW w:w="977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4"/>
        <w:gridCol w:w="765"/>
        <w:gridCol w:w="880"/>
        <w:gridCol w:w="700"/>
        <w:gridCol w:w="600"/>
        <w:gridCol w:w="640"/>
        <w:gridCol w:w="540"/>
        <w:gridCol w:w="840"/>
        <w:gridCol w:w="780"/>
        <w:gridCol w:w="780"/>
        <w:gridCol w:w="520"/>
        <w:gridCol w:w="780"/>
        <w:gridCol w:w="531"/>
        <w:gridCol w:w="780"/>
      </w:tblGrid>
      <w:tr w:rsidR="00C63C7F" w:rsidRPr="00CD532C" w:rsidTr="00C63C7F">
        <w:trPr>
          <w:trHeight w:val="199"/>
        </w:trPr>
        <w:tc>
          <w:tcPr>
            <w:tcW w:w="6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No.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346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330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23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207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221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120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228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391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197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445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192</w:t>
            </w:r>
          </w:p>
        </w:tc>
        <w:tc>
          <w:tcPr>
            <w:tcW w:w="53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166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132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Core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ZK136D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EL32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EL32D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EL32D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SC42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ZK146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SC42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ZK136D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EL32D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EL32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EL32D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EL32D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ZK146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Seam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LG-6A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MG1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LG-6A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LG-6A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LG-6A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MG1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LG-6A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LG-6A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LG-6A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MG1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LG-6A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LG-6A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MG1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Mineral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Chromite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Al-Chromite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Chromite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ClinoPx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OrthoPx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Olivine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Plagioclase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K-Feldspar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Muscovite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Biotite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Amphibole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Talc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Serpentine</w:t>
            </w:r>
          </w:p>
        </w:tc>
      </w:tr>
      <w:tr w:rsidR="00C63C7F" w:rsidRPr="00CD532C" w:rsidTr="00C63C7F">
        <w:trPr>
          <w:trHeight w:val="199"/>
        </w:trPr>
        <w:tc>
          <w:tcPr>
            <w:tcW w:w="139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i/>
                <w:iCs/>
                <w:sz w:val="14"/>
                <w:szCs w:val="14"/>
                <w:lang w:val="en-US"/>
              </w:rPr>
            </w:pPr>
            <w:r w:rsidRPr="00CD532C">
              <w:rPr>
                <w:i/>
                <w:iCs/>
                <w:sz w:val="14"/>
                <w:szCs w:val="14"/>
                <w:lang w:val="en-US"/>
              </w:rPr>
              <w:t xml:space="preserve">all data in </w:t>
            </w:r>
            <w:proofErr w:type="spellStart"/>
            <w:r w:rsidRPr="00CD532C">
              <w:rPr>
                <w:i/>
                <w:iCs/>
                <w:sz w:val="14"/>
                <w:szCs w:val="14"/>
                <w:lang w:val="en-US"/>
              </w:rPr>
              <w:t>wt</w:t>
            </w:r>
            <w:proofErr w:type="spellEnd"/>
            <w:r w:rsidRPr="00CD532C">
              <w:rPr>
                <w:i/>
                <w:iCs/>
                <w:sz w:val="14"/>
                <w:szCs w:val="14"/>
                <w:lang w:val="en-US"/>
              </w:rPr>
              <w:t>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Na</w:t>
            </w:r>
            <w:r w:rsidRPr="00CD532C">
              <w:rPr>
                <w:sz w:val="14"/>
                <w:szCs w:val="14"/>
                <w:vertAlign w:val="subscript"/>
                <w:lang w:val="en-US"/>
              </w:rPr>
              <w:t>2</w:t>
            </w:r>
            <w:r w:rsidRPr="00CD532C">
              <w:rPr>
                <w:sz w:val="14"/>
                <w:szCs w:val="14"/>
                <w:lang w:val="en-US"/>
              </w:rPr>
              <w:t>O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bdl</w:t>
            </w:r>
            <w:proofErr w:type="spellEnd"/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bdl</w:t>
            </w:r>
            <w:proofErr w:type="spellEnd"/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bdl</w:t>
            </w:r>
            <w:proofErr w:type="spellEnd"/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0.35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0.01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0.02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2.36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1.19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0.11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0.26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1.84</w:t>
            </w:r>
          </w:p>
        </w:tc>
        <w:tc>
          <w:tcPr>
            <w:tcW w:w="53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0.05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0.02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MgO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4.84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14.26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6.56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18.00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31.44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45.36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0.54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18.84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16.64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25.69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35.97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Al</w:t>
            </w:r>
            <w:r w:rsidRPr="00CD532C">
              <w:rPr>
                <w:sz w:val="14"/>
                <w:szCs w:val="14"/>
                <w:vertAlign w:val="subscript"/>
                <w:lang w:val="en-US"/>
              </w:rPr>
              <w:t>2</w:t>
            </w:r>
            <w:r w:rsidRPr="00CD532C">
              <w:rPr>
                <w:sz w:val="14"/>
                <w:szCs w:val="14"/>
                <w:lang w:val="en-US"/>
              </w:rPr>
              <w:t>O</w:t>
            </w:r>
            <w:r w:rsidRPr="00CD532C">
              <w:rPr>
                <w:sz w:val="14"/>
                <w:szCs w:val="14"/>
                <w:vertAlign w:val="subscript"/>
                <w:lang w:val="en-US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7.43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48.11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17.40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2.00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1.38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32.54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18.33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34.88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20.71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10.25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0.38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0.01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SiO</w:t>
            </w:r>
            <w:r w:rsidRPr="00CD532C">
              <w:rPr>
                <w:sz w:val="14"/>
                <w:szCs w:val="14"/>
                <w:vertAlign w:val="subscript"/>
                <w:lang w:val="en-US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53.28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55.32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40.03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49.18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63.29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47.30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39.39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47.60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59.28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40.58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K</w:t>
            </w:r>
            <w:r w:rsidRPr="00CD532C">
              <w:rPr>
                <w:sz w:val="14"/>
                <w:szCs w:val="14"/>
                <w:vertAlign w:val="subscript"/>
                <w:lang w:val="en-US"/>
              </w:rPr>
              <w:t>2</w:t>
            </w:r>
            <w:r w:rsidRPr="00CD532C">
              <w:rPr>
                <w:sz w:val="14"/>
                <w:szCs w:val="14"/>
                <w:lang w:val="en-US"/>
              </w:rPr>
              <w:t>O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bdl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bdl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bdl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bdl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15.44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9.66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9.24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0.15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0.03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CaO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bdl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bdl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bdl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19.44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0.74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15.64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0.10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0.26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1.52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11.70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0.20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0.03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Cr</w:t>
            </w:r>
            <w:r w:rsidRPr="00CD532C">
              <w:rPr>
                <w:sz w:val="14"/>
                <w:szCs w:val="14"/>
                <w:vertAlign w:val="subscript"/>
                <w:lang w:val="en-US"/>
              </w:rPr>
              <w:t>2</w:t>
            </w:r>
            <w:r w:rsidRPr="00CD532C">
              <w:rPr>
                <w:sz w:val="14"/>
                <w:szCs w:val="14"/>
                <w:lang w:val="en-US"/>
              </w:rPr>
              <w:t>O</w:t>
            </w:r>
            <w:r w:rsidRPr="00CD532C">
              <w:rPr>
                <w:sz w:val="14"/>
                <w:szCs w:val="14"/>
                <w:vertAlign w:val="subscript"/>
                <w:lang w:val="en-US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50.81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14.86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46.53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0.99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0.56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0.23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bdl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2.01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0.01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V</w:t>
            </w:r>
            <w:r w:rsidRPr="00CD532C">
              <w:rPr>
                <w:sz w:val="14"/>
                <w:szCs w:val="14"/>
                <w:vertAlign w:val="subscript"/>
                <w:lang w:val="en-US"/>
              </w:rPr>
              <w:t>2</w:t>
            </w:r>
            <w:r w:rsidRPr="00CD532C">
              <w:rPr>
                <w:sz w:val="14"/>
                <w:szCs w:val="14"/>
                <w:lang w:val="en-US"/>
              </w:rPr>
              <w:t>O</w:t>
            </w:r>
            <w:r w:rsidRPr="00CD532C">
              <w:rPr>
                <w:sz w:val="14"/>
                <w:szCs w:val="14"/>
                <w:vertAlign w:val="subscript"/>
                <w:lang w:val="en-US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0.44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0.11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0.01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TiO</w:t>
            </w:r>
            <w:r w:rsidRPr="00CD532C">
              <w:rPr>
                <w:sz w:val="14"/>
                <w:szCs w:val="14"/>
                <w:vertAlign w:val="subscript"/>
                <w:lang w:val="en-US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0.84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0.22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bdl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bdl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0.27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1.30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0.02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ZnO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0.13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0.11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bdl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bdl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bdl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bdl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bdl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bdl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bdl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bdl</w:t>
            </w:r>
            <w:proofErr w:type="spellEnd"/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bdl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bdl</w:t>
            </w:r>
            <w:proofErr w:type="spellEnd"/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NiO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0.14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0.29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bdl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bdl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0.11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0.12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0.32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CoO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0.13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bdl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bdl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0.02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0.03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MnO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0.30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0.16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0.24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0.20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bdl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bdl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0.08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0.05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FeO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25.33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16.88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24.52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5.40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9.88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13.92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0.28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0.35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2.24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4.82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5.91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8.69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7.59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Fe</w:t>
            </w:r>
            <w:r w:rsidRPr="00CD532C">
              <w:rPr>
                <w:sz w:val="14"/>
                <w:szCs w:val="14"/>
                <w:vertAlign w:val="subscript"/>
                <w:lang w:val="en-US"/>
              </w:rPr>
              <w:t>2</w:t>
            </w:r>
            <w:r w:rsidRPr="00CD532C">
              <w:rPr>
                <w:sz w:val="14"/>
                <w:szCs w:val="14"/>
                <w:lang w:val="en-US"/>
              </w:rPr>
              <w:t>O</w:t>
            </w:r>
            <w:r w:rsidRPr="00CD532C">
              <w:rPr>
                <w:sz w:val="14"/>
                <w:szCs w:val="14"/>
                <w:vertAlign w:val="subscript"/>
                <w:lang w:val="en-US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9.35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1.60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1.87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Total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99.42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97.92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98.82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99.97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99.82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99.89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100.31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98.81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95.05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95.27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97.72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94.54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84.68</w:t>
            </w:r>
          </w:p>
        </w:tc>
      </w:tr>
      <w:tr w:rsidR="00C63C7F" w:rsidRPr="00497D01" w:rsidTr="00C63C7F">
        <w:trPr>
          <w:trHeight w:val="199"/>
        </w:trPr>
        <w:tc>
          <w:tcPr>
            <w:tcW w:w="2279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i/>
                <w:iCs/>
                <w:sz w:val="14"/>
                <w:szCs w:val="14"/>
                <w:lang w:val="en-US"/>
              </w:rPr>
              <w:t>all data is given as</w:t>
            </w:r>
            <w:r>
              <w:rPr>
                <w:i/>
                <w:iCs/>
                <w:sz w:val="14"/>
                <w:szCs w:val="14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14"/>
                <w:szCs w:val="14"/>
                <w:lang w:val="en-US"/>
              </w:rPr>
              <w:t>a</w:t>
            </w:r>
            <w:r w:rsidRPr="00CD532C">
              <w:rPr>
                <w:i/>
                <w:iCs/>
                <w:sz w:val="14"/>
                <w:szCs w:val="14"/>
                <w:lang w:val="en-US"/>
              </w:rPr>
              <w:t>pfu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Na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0.025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0.208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0.108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0.015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0.035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0.198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0.014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Na (A)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0.315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Mg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2.019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4.763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2.591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0.979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1.653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1.693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0.053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1.981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3.565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5.096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5.302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Al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3.678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19.052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8.152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0.086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0.058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1.748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1.014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2.731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1.722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1.735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0.060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0.002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Al IV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0.055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0.049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0.857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1.221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1.160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0.060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Al VI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1.874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0.502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0.576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0.002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Si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0.323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0.014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1.945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1.951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1.002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2.241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2.969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3.143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2.779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6.840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7.889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4.012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Si (T1)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2.840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K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0.924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0.819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0.831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0.027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0.004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Ca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0.760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0.028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0.763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0.018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0.115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1.802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0.028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0.004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Cr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16.873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3.948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14.627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0.029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0.016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0.229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0.010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0.001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V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0.160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0.146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0.014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0.001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Ti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0.199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0.333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0.014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0.140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0.001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Zn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0.126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0.022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Ni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0.029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0.014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0.025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Co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0.019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0.003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0.002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Mn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0.068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0.009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0.004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Fe</w:t>
            </w:r>
            <w:r w:rsidRPr="00CD532C">
              <w:rPr>
                <w:sz w:val="14"/>
                <w:szCs w:val="14"/>
                <w:vertAlign w:val="superscript"/>
                <w:lang w:val="en-US"/>
              </w:rPr>
              <w:t>2+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5.928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3.163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5.433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0.165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0.291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0.292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0.011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0.014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0.124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0.284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0.710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0.967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0.628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Fe</w:t>
            </w:r>
            <w:r w:rsidRPr="00CD532C">
              <w:rPr>
                <w:sz w:val="14"/>
                <w:szCs w:val="14"/>
                <w:vertAlign w:val="superscript"/>
                <w:lang w:val="en-US"/>
              </w:rPr>
              <w:t>3+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2.955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0.404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0.560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Vac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0.658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Total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31.993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31.952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31.995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4.003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4.010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3.000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4.985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5.038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6.907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7.776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15.600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14.082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9.985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Cr/Al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4.587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0.207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1.794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Mg#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0.254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0.601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0.323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0.86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0.85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FFE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0.333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0.113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0.093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Cr#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0.821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0.172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0.642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Cr/Fe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1.33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1.56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Sum IV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2.000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2.000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Sum VI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2.003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2.010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X</w:t>
            </w:r>
            <w:r w:rsidRPr="00CD532C">
              <w:rPr>
                <w:sz w:val="14"/>
                <w:szCs w:val="14"/>
                <w:vertAlign w:val="subscript"/>
                <w:lang w:val="en-US"/>
              </w:rPr>
              <w:t>Wo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39.92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1.43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X</w:t>
            </w:r>
            <w:r w:rsidRPr="00CD532C">
              <w:rPr>
                <w:sz w:val="14"/>
                <w:szCs w:val="14"/>
                <w:vertAlign w:val="subscript"/>
                <w:lang w:val="en-US"/>
              </w:rPr>
              <w:t>En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51.43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83.81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X</w:t>
            </w:r>
            <w:r w:rsidRPr="00CD532C">
              <w:rPr>
                <w:sz w:val="14"/>
                <w:szCs w:val="14"/>
                <w:vertAlign w:val="subscript"/>
                <w:lang w:val="en-US"/>
              </w:rPr>
              <w:t>Fs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8.65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14.77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Fo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85.10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An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78.35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0.50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Or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0.26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89.08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X</w:t>
            </w:r>
            <w:r w:rsidRPr="00CD532C">
              <w:rPr>
                <w:sz w:val="14"/>
                <w:szCs w:val="14"/>
                <w:vertAlign w:val="subscript"/>
                <w:lang w:val="en-US"/>
              </w:rPr>
              <w:t>Mg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0.053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0.637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0.834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</w:tr>
      <w:tr w:rsidR="00C63C7F" w:rsidRPr="00CD532C" w:rsidTr="00C63C7F">
        <w:trPr>
          <w:trHeight w:val="199"/>
        </w:trPr>
        <w:tc>
          <w:tcPr>
            <w:tcW w:w="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rPr>
                <w:sz w:val="14"/>
                <w:szCs w:val="14"/>
                <w:lang w:val="en-US"/>
              </w:rPr>
            </w:pPr>
            <w:proofErr w:type="spellStart"/>
            <w:r w:rsidRPr="00CD532C">
              <w:rPr>
                <w:sz w:val="14"/>
                <w:szCs w:val="14"/>
                <w:lang w:val="en-US"/>
              </w:rPr>
              <w:t>Na+K</w:t>
            </w:r>
            <w:proofErr w:type="spellEnd"/>
            <w:r w:rsidRPr="00CD532C">
              <w:rPr>
                <w:sz w:val="14"/>
                <w:szCs w:val="14"/>
                <w:lang w:val="en-US"/>
              </w:rPr>
              <w:t>(A)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0.342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C7F" w:rsidRPr="00CD532C" w:rsidRDefault="00C63C7F" w:rsidP="00C63C7F">
            <w:pPr>
              <w:spacing w:after="0" w:line="240" w:lineRule="auto"/>
              <w:jc w:val="center"/>
              <w:rPr>
                <w:sz w:val="14"/>
                <w:szCs w:val="14"/>
                <w:lang w:val="en-US"/>
              </w:rPr>
            </w:pPr>
            <w:r w:rsidRPr="00CD532C">
              <w:rPr>
                <w:sz w:val="14"/>
                <w:szCs w:val="14"/>
                <w:lang w:val="en-US"/>
              </w:rPr>
              <w:t> </w:t>
            </w:r>
          </w:p>
        </w:tc>
      </w:tr>
    </w:tbl>
    <w:p w:rsidR="00C63C7F" w:rsidRPr="000A4EA1" w:rsidRDefault="00C63C7F" w:rsidP="00D417F9">
      <w:pPr>
        <w:pStyle w:val="Beschriftung"/>
        <w:rPr>
          <w:b w:val="0"/>
          <w:color w:val="auto"/>
          <w:sz w:val="22"/>
          <w:szCs w:val="22"/>
          <w:lang w:val="en-US"/>
        </w:rPr>
      </w:pPr>
      <w:r w:rsidRPr="000A4EA1">
        <w:rPr>
          <w:b w:val="0"/>
          <w:color w:val="auto"/>
          <w:sz w:val="22"/>
          <w:szCs w:val="22"/>
          <w:lang w:val="en-US"/>
        </w:rPr>
        <w:t xml:space="preserve">Please note the analyses for Al-chromite, olivine, biotite and serpentine were taken from a different sample set of MG1 samples from the same locality. Calculation of chromite is normalized to 32 O; pyroxene is normalized to 6 O; olivine is normalized to 4 O; feldspar is normalized to 8 O; mica is normalized to 11 O; amphibole is normalized to 23 O; talc is normalized to 22 O; and serpentine is normalized to 14 O. </w:t>
      </w:r>
      <w:proofErr w:type="spellStart"/>
      <w:r w:rsidRPr="000A4EA1">
        <w:rPr>
          <w:b w:val="0"/>
          <w:color w:val="auto"/>
          <w:sz w:val="22"/>
          <w:szCs w:val="22"/>
          <w:lang w:val="en-US"/>
        </w:rPr>
        <w:t>apfu</w:t>
      </w:r>
      <w:proofErr w:type="spellEnd"/>
      <w:r w:rsidRPr="000A4EA1">
        <w:rPr>
          <w:b w:val="0"/>
          <w:color w:val="auto"/>
          <w:sz w:val="22"/>
          <w:szCs w:val="22"/>
          <w:lang w:val="en-US"/>
        </w:rPr>
        <w:t xml:space="preserve"> – atoms per formula unit.</w:t>
      </w:r>
    </w:p>
    <w:p w:rsidR="00D4435D" w:rsidRDefault="00D4435D">
      <w:pPr>
        <w:rPr>
          <w:i/>
          <w:lang w:val="en-US"/>
        </w:rPr>
      </w:pPr>
    </w:p>
    <w:p w:rsidR="00F234A0" w:rsidRPr="00A03F00" w:rsidRDefault="00FF1B9D" w:rsidP="00F234A0">
      <w:pPr>
        <w:spacing w:line="480" w:lineRule="auto"/>
        <w:rPr>
          <w:rFonts w:cs="Arial"/>
          <w:i/>
          <w:lang w:val="en-US"/>
        </w:rPr>
      </w:pPr>
      <w:r>
        <w:rPr>
          <w:rFonts w:cs="Arial"/>
          <w:i/>
          <w:lang w:val="en-US"/>
        </w:rPr>
        <w:lastRenderedPageBreak/>
        <w:t>ANOVA</w:t>
      </w:r>
    </w:p>
    <w:p w:rsidR="00F234A0" w:rsidRDefault="00F234A0" w:rsidP="00F234A0">
      <w:pPr>
        <w:spacing w:line="480" w:lineRule="auto"/>
        <w:rPr>
          <w:rFonts w:cs="Arial"/>
          <w:lang w:val="en-US"/>
        </w:rPr>
      </w:pPr>
      <w:r w:rsidRPr="00A03F00">
        <w:rPr>
          <w:rFonts w:cs="Arial"/>
          <w:lang w:val="en-US"/>
        </w:rPr>
        <w:t xml:space="preserve">An ANOVA was performed – followed by standard F-tests – to investigate the variability of the samples and to determine assemblages for classification according to the sub-compositions </w:t>
      </w:r>
      <w:proofErr w:type="spellStart"/>
      <w:r w:rsidRPr="00A03F00">
        <w:rPr>
          <w:rFonts w:cs="Arial"/>
          <w:lang w:val="en-US"/>
        </w:rPr>
        <w:t>area%</w:t>
      </w:r>
      <w:r w:rsidRPr="00A03F00">
        <w:rPr>
          <w:rFonts w:cs="Arial"/>
          <w:vertAlign w:val="superscript"/>
          <w:lang w:val="en-US"/>
        </w:rPr>
        <w:t>PGM</w:t>
      </w:r>
      <w:proofErr w:type="spellEnd"/>
      <w:r>
        <w:rPr>
          <w:rFonts w:cs="Arial"/>
          <w:lang w:val="en-US"/>
        </w:rPr>
        <w:t xml:space="preserve">, </w:t>
      </w:r>
      <w:proofErr w:type="spellStart"/>
      <w:r w:rsidRPr="00A03F00">
        <w:rPr>
          <w:rFonts w:cs="Arial"/>
          <w:lang w:val="en-US"/>
        </w:rPr>
        <w:t>area%</w:t>
      </w:r>
      <w:r w:rsidRPr="00A03F00">
        <w:rPr>
          <w:rFonts w:cs="Arial"/>
          <w:vertAlign w:val="superscript"/>
          <w:lang w:val="en-US"/>
        </w:rPr>
        <w:t>BMS</w:t>
      </w:r>
      <w:proofErr w:type="spellEnd"/>
      <w:r w:rsidRPr="00A03F00">
        <w:rPr>
          <w:rFonts w:cs="Arial"/>
          <w:lang w:val="en-US"/>
        </w:rPr>
        <w:t xml:space="preserve"> and </w:t>
      </w:r>
      <w:proofErr w:type="spellStart"/>
      <w:r w:rsidRPr="00A03F00">
        <w:rPr>
          <w:rFonts w:cs="Arial"/>
          <w:lang w:val="en-US"/>
        </w:rPr>
        <w:t>area%</w:t>
      </w:r>
      <w:r w:rsidRPr="00A03F00">
        <w:rPr>
          <w:rFonts w:cs="Arial"/>
          <w:vertAlign w:val="superscript"/>
          <w:lang w:val="en-US"/>
        </w:rPr>
        <w:t>Gangue</w:t>
      </w:r>
      <w:proofErr w:type="spellEnd"/>
      <w:r w:rsidRPr="00A03F00">
        <w:rPr>
          <w:rFonts w:cs="Arial"/>
          <w:lang w:val="en-US"/>
        </w:rPr>
        <w:t xml:space="preserve"> (see legend in Figure </w:t>
      </w:r>
      <w:r>
        <w:rPr>
          <w:rFonts w:cs="Arial"/>
          <w:lang w:val="en-US"/>
        </w:rPr>
        <w:t>A4</w:t>
      </w:r>
      <w:r w:rsidRPr="00A03F00">
        <w:rPr>
          <w:rFonts w:cs="Arial"/>
          <w:lang w:val="en-US"/>
        </w:rPr>
        <w:t xml:space="preserve">A). Variability of the samples was tested for four </w:t>
      </w:r>
      <w:r w:rsidRPr="00A03F00">
        <w:rPr>
          <w:rFonts w:asciiTheme="minorHAnsi" w:hAnsiTheme="minorHAnsi" w:cs="Arial"/>
          <w:lang w:val="en-US"/>
        </w:rPr>
        <w:t xml:space="preserve">explanatory factors </w:t>
      </w:r>
      <w:r w:rsidRPr="00A03F00">
        <w:rPr>
          <w:rFonts w:cs="Arial"/>
          <w:lang w:val="en-US"/>
        </w:rPr>
        <w:t xml:space="preserve">(“surfaces A/B”, “intra seam”, “inter core” and “inter seam” </w:t>
      </w:r>
      <w:r>
        <w:rPr>
          <w:rFonts w:cs="Arial"/>
          <w:lang w:val="en-US"/>
        </w:rPr>
        <w:t>(see in the methods section for definition of these explanatory factors</w:t>
      </w:r>
      <w:r w:rsidRPr="00A03F00">
        <w:rPr>
          <w:rFonts w:cs="Arial"/>
          <w:lang w:val="en-US"/>
        </w:rPr>
        <w:t xml:space="preserve">). “Surfaces A/B” compares the </w:t>
      </w:r>
      <w:r>
        <w:rPr>
          <w:rFonts w:cs="Arial"/>
          <w:lang w:val="en-US"/>
        </w:rPr>
        <w:t>results obtained for the two different polished</w:t>
      </w:r>
      <w:r w:rsidRPr="00A03F00">
        <w:rPr>
          <w:rFonts w:cs="Arial"/>
          <w:lang w:val="en-US"/>
        </w:rPr>
        <w:t xml:space="preserve"> surfaces (A </w:t>
      </w:r>
      <w:r>
        <w:rPr>
          <w:rFonts w:cs="Arial"/>
          <w:lang w:val="en-US"/>
        </w:rPr>
        <w:t>and</w:t>
      </w:r>
      <w:r w:rsidRPr="00A03F00">
        <w:rPr>
          <w:rFonts w:cs="Arial"/>
          <w:lang w:val="en-US"/>
        </w:rPr>
        <w:t xml:space="preserve"> B) </w:t>
      </w:r>
      <w:proofErr w:type="spellStart"/>
      <w:r>
        <w:rPr>
          <w:rFonts w:cs="Arial"/>
          <w:lang w:val="en-US"/>
        </w:rPr>
        <w:t>analysed</w:t>
      </w:r>
      <w:proofErr w:type="spellEnd"/>
      <w:r>
        <w:rPr>
          <w:rFonts w:cs="Arial"/>
          <w:lang w:val="en-US"/>
        </w:rPr>
        <w:t xml:space="preserve"> for each sample. This explanatory factor is found to have</w:t>
      </w:r>
      <w:r w:rsidRPr="00A03F00">
        <w:rPr>
          <w:rFonts w:cs="Arial"/>
          <w:lang w:val="en-US"/>
        </w:rPr>
        <w:t xml:space="preserve"> no significant influence on the tested ANOVA model, which allows the conclusion that</w:t>
      </w:r>
      <w:r>
        <w:rPr>
          <w:rFonts w:cs="Arial"/>
          <w:lang w:val="en-US"/>
        </w:rPr>
        <w:t xml:space="preserve"> the exact position of the sample surface examined by MLA has no significant effect on the results obtained. Most notably, it suggests that the</w:t>
      </w:r>
      <w:r w:rsidRPr="00A03F00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“</w:t>
      </w:r>
      <w:r w:rsidRPr="00A03F00">
        <w:rPr>
          <w:rFonts w:cs="Arial"/>
          <w:lang w:val="en-US"/>
        </w:rPr>
        <w:t>nugget effect</w:t>
      </w:r>
      <w:r>
        <w:rPr>
          <w:rFonts w:cs="Arial"/>
          <w:lang w:val="en-US"/>
        </w:rPr>
        <w:t>” (small scale variability) is</w:t>
      </w:r>
      <w:r w:rsidRPr="00A03F00">
        <w:rPr>
          <w:rFonts w:cs="Arial"/>
          <w:lang w:val="en-US"/>
        </w:rPr>
        <w:t xml:space="preserve"> negligible. </w:t>
      </w:r>
    </w:p>
    <w:p w:rsidR="00F234A0" w:rsidRPr="00A03F00" w:rsidRDefault="00F234A0" w:rsidP="00F234A0">
      <w:pPr>
        <w:spacing w:line="480" w:lineRule="auto"/>
        <w:rPr>
          <w:rFonts w:cs="Arial"/>
          <w:lang w:val="en-US"/>
        </w:rPr>
      </w:pPr>
      <w:r w:rsidRPr="00A03F00">
        <w:rPr>
          <w:rFonts w:cs="Arial"/>
          <w:lang w:val="en-US"/>
        </w:rPr>
        <w:t xml:space="preserve">The </w:t>
      </w:r>
      <w:r>
        <w:rPr>
          <w:rFonts w:cs="Arial"/>
          <w:lang w:val="en-US"/>
        </w:rPr>
        <w:t xml:space="preserve">explanatory </w:t>
      </w:r>
      <w:r w:rsidRPr="00A03F00">
        <w:rPr>
          <w:rFonts w:cs="Arial"/>
          <w:lang w:val="en-US"/>
        </w:rPr>
        <w:t xml:space="preserve">factor “intra seam” considers the variance between samples of a different stratigraphic </w:t>
      </w:r>
      <w:r>
        <w:rPr>
          <w:rFonts w:cs="Arial"/>
          <w:lang w:val="en-US"/>
        </w:rPr>
        <w:t>position within a sampled seam</w:t>
      </w:r>
      <w:r w:rsidRPr="00A03F00">
        <w:rPr>
          <w:rFonts w:cs="Arial"/>
          <w:lang w:val="en-US"/>
        </w:rPr>
        <w:t xml:space="preserve">, </w:t>
      </w:r>
      <w:r w:rsidRPr="00CA6BBF">
        <w:rPr>
          <w:rFonts w:cs="Arial"/>
          <w:i/>
          <w:lang w:val="en-US"/>
        </w:rPr>
        <w:t>i.e.</w:t>
      </w:r>
      <w:r w:rsidRPr="00A03F00">
        <w:rPr>
          <w:rFonts w:cs="Arial"/>
          <w:lang w:val="en-US"/>
        </w:rPr>
        <w:t xml:space="preserve"> if seams have systematically different mineral assemblages within their respective confines. The factor “intra seam” does have a significant influence for the variance of both, </w:t>
      </w:r>
      <w:proofErr w:type="spellStart"/>
      <w:r w:rsidRPr="00A03F00">
        <w:rPr>
          <w:rFonts w:cs="Arial"/>
          <w:lang w:val="en-US"/>
        </w:rPr>
        <w:t>area%</w:t>
      </w:r>
      <w:r w:rsidRPr="00A03F00">
        <w:rPr>
          <w:rFonts w:cs="Arial"/>
          <w:vertAlign w:val="superscript"/>
          <w:lang w:val="en-US"/>
        </w:rPr>
        <w:t>PGM</w:t>
      </w:r>
      <w:proofErr w:type="spellEnd"/>
      <w:r w:rsidRPr="00A03F00">
        <w:rPr>
          <w:rFonts w:cs="Arial"/>
          <w:lang w:val="en-US"/>
        </w:rPr>
        <w:t xml:space="preserve"> and </w:t>
      </w:r>
      <w:proofErr w:type="spellStart"/>
      <w:r w:rsidRPr="00A03F00">
        <w:rPr>
          <w:rFonts w:cs="Arial"/>
          <w:lang w:val="en-US"/>
        </w:rPr>
        <w:t>area%</w:t>
      </w:r>
      <w:r w:rsidRPr="00A03F00">
        <w:rPr>
          <w:rFonts w:cs="Arial"/>
          <w:vertAlign w:val="superscript"/>
          <w:lang w:val="en-US"/>
        </w:rPr>
        <w:t>BMS</w:t>
      </w:r>
      <w:proofErr w:type="spellEnd"/>
      <w:r w:rsidRPr="00A03F00">
        <w:rPr>
          <w:rFonts w:cs="Arial"/>
          <w:lang w:val="en-US"/>
        </w:rPr>
        <w:t xml:space="preserve"> and a highly significant influence for the variance of </w:t>
      </w:r>
      <w:proofErr w:type="spellStart"/>
      <w:r w:rsidRPr="00A03F00">
        <w:rPr>
          <w:rFonts w:cs="Arial"/>
          <w:lang w:val="en-US"/>
        </w:rPr>
        <w:t>area%</w:t>
      </w:r>
      <w:r w:rsidRPr="00A03F00">
        <w:rPr>
          <w:rFonts w:cs="Arial"/>
          <w:vertAlign w:val="superscript"/>
          <w:lang w:val="en-US"/>
        </w:rPr>
        <w:t>Gangue</w:t>
      </w:r>
      <w:proofErr w:type="spellEnd"/>
      <w:r w:rsidRPr="00A03F00">
        <w:rPr>
          <w:rFonts w:cs="Arial"/>
          <w:lang w:val="en-US"/>
        </w:rPr>
        <w:t xml:space="preserve">. The two factors “inter seam” (considering systematic differences between the two studied seams, LG-6 and LG-6A) and “inter core” (considering systematic differences between different drill core intersections) show close interrelation, meaning that variance induced by “inter seam” will be a part of the variance induced by “inter core”. While the F-tests for the factor “inter seam” are non-significant for </w:t>
      </w:r>
      <w:proofErr w:type="spellStart"/>
      <w:r w:rsidRPr="00A03F00">
        <w:rPr>
          <w:rFonts w:cs="Arial"/>
          <w:lang w:val="en-US"/>
        </w:rPr>
        <w:t>area%</w:t>
      </w:r>
      <w:r w:rsidRPr="00A03F00">
        <w:rPr>
          <w:rFonts w:cs="Arial"/>
          <w:vertAlign w:val="superscript"/>
          <w:lang w:val="en-US"/>
        </w:rPr>
        <w:t>PGM</w:t>
      </w:r>
      <w:proofErr w:type="spellEnd"/>
      <w:r w:rsidRPr="00A03F00">
        <w:rPr>
          <w:rFonts w:cs="Arial"/>
          <w:lang w:val="en-US"/>
        </w:rPr>
        <w:t xml:space="preserve"> and </w:t>
      </w:r>
      <w:proofErr w:type="spellStart"/>
      <w:r w:rsidRPr="00A03F00">
        <w:rPr>
          <w:rFonts w:cs="Arial"/>
          <w:lang w:val="en-US"/>
        </w:rPr>
        <w:t>area%</w:t>
      </w:r>
      <w:r w:rsidRPr="00A03F00">
        <w:rPr>
          <w:rFonts w:cs="Arial"/>
          <w:vertAlign w:val="superscript"/>
          <w:lang w:val="en-US"/>
        </w:rPr>
        <w:t>BMS</w:t>
      </w:r>
      <w:proofErr w:type="spellEnd"/>
      <w:r w:rsidRPr="00A03F00">
        <w:rPr>
          <w:rFonts w:cs="Arial"/>
          <w:lang w:val="en-US"/>
        </w:rPr>
        <w:t xml:space="preserve">, and highly significant for </w:t>
      </w:r>
      <w:proofErr w:type="spellStart"/>
      <w:r w:rsidRPr="00A03F00">
        <w:rPr>
          <w:rFonts w:cs="Arial"/>
          <w:lang w:val="en-US"/>
        </w:rPr>
        <w:t>area%</w:t>
      </w:r>
      <w:r w:rsidRPr="00A03F00">
        <w:rPr>
          <w:rFonts w:cs="Arial"/>
          <w:vertAlign w:val="superscript"/>
          <w:lang w:val="en-US"/>
        </w:rPr>
        <w:t>Gangue</w:t>
      </w:r>
      <w:proofErr w:type="spellEnd"/>
      <w:r w:rsidRPr="00A03F00">
        <w:rPr>
          <w:rFonts w:cs="Arial"/>
          <w:lang w:val="en-US"/>
        </w:rPr>
        <w:t xml:space="preserve">, the factor “inter core” yields highly significant results in all cases. </w:t>
      </w:r>
      <w:r>
        <w:rPr>
          <w:rFonts w:cs="Arial"/>
          <w:lang w:val="en-US"/>
        </w:rPr>
        <w:t>This suggests that s</w:t>
      </w:r>
      <w:r w:rsidRPr="00A03F00">
        <w:rPr>
          <w:rFonts w:cs="Arial"/>
          <w:lang w:val="en-US"/>
        </w:rPr>
        <w:t>ystematic differences between distinct seams</w:t>
      </w:r>
      <w:r>
        <w:rPr>
          <w:rFonts w:cs="Arial"/>
          <w:lang w:val="en-US"/>
        </w:rPr>
        <w:t xml:space="preserve"> intersected within the same drill core are</w:t>
      </w:r>
      <w:r w:rsidRPr="00A03F00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 xml:space="preserve">of minor importance compared to differences encountered between drill cores from different sites on the mine lease area. </w:t>
      </w:r>
    </w:p>
    <w:p w:rsidR="00F234A0" w:rsidRDefault="00F234A0" w:rsidP="00F234A0">
      <w:pPr>
        <w:spacing w:line="480" w:lineRule="auto"/>
        <w:rPr>
          <w:rFonts w:cs="Arial"/>
          <w:lang w:val="en-US"/>
        </w:rPr>
      </w:pPr>
      <w:r w:rsidRPr="00A03F00">
        <w:rPr>
          <w:rFonts w:cs="Arial"/>
          <w:lang w:val="en-US"/>
        </w:rPr>
        <w:lastRenderedPageBreak/>
        <w:t>Figure </w:t>
      </w:r>
      <w:r>
        <w:rPr>
          <w:rFonts w:cs="Arial"/>
          <w:lang w:val="en-US"/>
        </w:rPr>
        <w:t>4</w:t>
      </w:r>
      <w:r w:rsidRPr="00A03F00">
        <w:rPr>
          <w:rFonts w:cs="Arial"/>
          <w:lang w:val="en-US"/>
        </w:rPr>
        <w:t xml:space="preserve">A shows the variance distribution for the two most </w:t>
      </w:r>
      <w:r>
        <w:rPr>
          <w:rFonts w:cs="Arial"/>
          <w:lang w:val="en-US"/>
        </w:rPr>
        <w:t>relevant</w:t>
      </w:r>
      <w:r w:rsidRPr="00A03F00">
        <w:rPr>
          <w:rFonts w:cs="Arial"/>
          <w:lang w:val="en-US"/>
        </w:rPr>
        <w:t xml:space="preserve"> factors. “</w:t>
      </w:r>
      <w:r>
        <w:rPr>
          <w:rFonts w:cs="Arial"/>
          <w:lang w:val="en-US"/>
        </w:rPr>
        <w:t>I</w:t>
      </w:r>
      <w:r w:rsidRPr="00A03F00">
        <w:rPr>
          <w:rFonts w:cs="Arial"/>
          <w:lang w:val="en-US"/>
        </w:rPr>
        <w:t xml:space="preserve">nter core” is by far the most important </w:t>
      </w:r>
      <w:r>
        <w:rPr>
          <w:rFonts w:cs="Arial"/>
          <w:lang w:val="en-US"/>
        </w:rPr>
        <w:t>explanatory</w:t>
      </w:r>
      <w:r w:rsidRPr="00A03F00">
        <w:rPr>
          <w:rFonts w:cs="Arial"/>
          <w:lang w:val="en-US"/>
        </w:rPr>
        <w:t xml:space="preserve"> factor, explaining between 59 </w:t>
      </w:r>
      <w:r>
        <w:rPr>
          <w:rFonts w:cs="Arial"/>
          <w:lang w:val="en-US"/>
        </w:rPr>
        <w:t>and 77 % of the total variance</w:t>
      </w:r>
      <w:r w:rsidRPr="00A03F00">
        <w:rPr>
          <w:rFonts w:cs="Arial"/>
          <w:lang w:val="en-US"/>
        </w:rPr>
        <w:t xml:space="preserve">. In comparison, the factor “intra core” explains only 6 % of total variance – a value that is similar for all sub-compositions. </w:t>
      </w:r>
      <w:r>
        <w:rPr>
          <w:rFonts w:cs="Arial"/>
          <w:lang w:val="en-US"/>
        </w:rPr>
        <w:t>As mentioned above, t</w:t>
      </w:r>
      <w:r w:rsidRPr="00A03F00">
        <w:rPr>
          <w:rFonts w:cs="Arial"/>
          <w:lang w:val="en-US"/>
        </w:rPr>
        <w:t xml:space="preserve">he factor “seam” was not considered further, as it explains only between 2 and 13 % of the “inter core” variance for </w:t>
      </w:r>
      <w:proofErr w:type="spellStart"/>
      <w:r w:rsidRPr="00A03F00">
        <w:rPr>
          <w:rFonts w:cs="Arial"/>
          <w:lang w:val="en-US"/>
        </w:rPr>
        <w:t>area%</w:t>
      </w:r>
      <w:r w:rsidRPr="00A03F00">
        <w:rPr>
          <w:rFonts w:cs="Arial"/>
          <w:vertAlign w:val="superscript"/>
          <w:lang w:val="en-US"/>
        </w:rPr>
        <w:t>PGM</w:t>
      </w:r>
      <w:proofErr w:type="spellEnd"/>
      <w:r w:rsidRPr="00A03F00">
        <w:rPr>
          <w:rFonts w:cs="Arial"/>
          <w:lang w:val="en-US"/>
        </w:rPr>
        <w:t xml:space="preserve"> and </w:t>
      </w:r>
      <w:proofErr w:type="spellStart"/>
      <w:r w:rsidRPr="00A03F00">
        <w:rPr>
          <w:rFonts w:cs="Arial"/>
          <w:lang w:val="en-US"/>
        </w:rPr>
        <w:t>area%</w:t>
      </w:r>
      <w:r w:rsidRPr="00A03F00">
        <w:rPr>
          <w:rFonts w:cs="Arial"/>
          <w:vertAlign w:val="superscript"/>
          <w:lang w:val="en-US"/>
        </w:rPr>
        <w:t>BMS</w:t>
      </w:r>
      <w:proofErr w:type="spellEnd"/>
      <w:r w:rsidRPr="00A03F00">
        <w:rPr>
          <w:rFonts w:cs="Arial"/>
          <w:lang w:val="en-US"/>
        </w:rPr>
        <w:t xml:space="preserve"> and </w:t>
      </w:r>
      <w:proofErr w:type="spellStart"/>
      <w:r w:rsidRPr="00A03F00">
        <w:rPr>
          <w:rFonts w:cs="Arial"/>
          <w:lang w:val="en-US"/>
        </w:rPr>
        <w:t>area%</w:t>
      </w:r>
      <w:r w:rsidRPr="00A03F00">
        <w:rPr>
          <w:rFonts w:cs="Arial"/>
          <w:vertAlign w:val="superscript"/>
          <w:lang w:val="en-US"/>
        </w:rPr>
        <w:t>Gangue</w:t>
      </w:r>
      <w:proofErr w:type="spellEnd"/>
      <w:r w:rsidRPr="00A03F00">
        <w:rPr>
          <w:rFonts w:cs="Arial"/>
          <w:lang w:val="en-US"/>
        </w:rPr>
        <w:t>. The factor “residuals” reports the variance that cannot be assigned to any of the previously mentioned factors</w:t>
      </w:r>
      <w:r>
        <w:rPr>
          <w:rFonts w:cs="Arial"/>
          <w:lang w:val="en-US"/>
        </w:rPr>
        <w:t xml:space="preserve"> and ranges between 23 and 35 % of the total variance</w:t>
      </w:r>
      <w:r w:rsidRPr="00A03F00">
        <w:rPr>
          <w:rFonts w:cs="Arial"/>
          <w:lang w:val="en-US"/>
        </w:rPr>
        <w:t xml:space="preserve">. A detailed evaluation of the </w:t>
      </w:r>
      <w:r>
        <w:rPr>
          <w:rFonts w:cs="Arial"/>
          <w:lang w:val="en-US"/>
        </w:rPr>
        <w:t xml:space="preserve">explanatory </w:t>
      </w:r>
      <w:r w:rsidRPr="00A03F00">
        <w:rPr>
          <w:rFonts w:cs="Arial"/>
          <w:lang w:val="en-US"/>
        </w:rPr>
        <w:t>factor “inter core” for all sub-compositions based on ratios of certain mineral groups is shown in Figure </w:t>
      </w:r>
      <w:r>
        <w:rPr>
          <w:rFonts w:cs="Arial"/>
          <w:lang w:val="en-US"/>
        </w:rPr>
        <w:t>A4</w:t>
      </w:r>
      <w:r w:rsidRPr="00A03F00">
        <w:rPr>
          <w:rFonts w:cs="Arial"/>
          <w:lang w:val="en-US"/>
        </w:rPr>
        <w:t xml:space="preserve">B. The chosen ratios explain the bulk total variance, </w:t>
      </w:r>
      <w:r w:rsidRPr="00CA6BBF">
        <w:rPr>
          <w:rFonts w:cs="Arial"/>
          <w:i/>
          <w:lang w:val="en-US"/>
        </w:rPr>
        <w:t>i.e.</w:t>
      </w:r>
      <w:r>
        <w:rPr>
          <w:rFonts w:cs="Arial"/>
          <w:lang w:val="en-US"/>
        </w:rPr>
        <w:t xml:space="preserve"> reflect</w:t>
      </w:r>
      <w:r w:rsidRPr="00A03F00">
        <w:rPr>
          <w:rFonts w:cs="Arial"/>
          <w:lang w:val="en-US"/>
        </w:rPr>
        <w:t xml:space="preserve"> the distribution of the group members. According to the ANOVA model the main part of the total variance in </w:t>
      </w:r>
      <w:proofErr w:type="spellStart"/>
      <w:r w:rsidRPr="00A03F00">
        <w:rPr>
          <w:rFonts w:cs="Arial"/>
          <w:lang w:val="en-US"/>
        </w:rPr>
        <w:t>area%</w:t>
      </w:r>
      <w:r w:rsidRPr="00A03F00">
        <w:rPr>
          <w:rFonts w:cs="Arial"/>
          <w:vertAlign w:val="superscript"/>
          <w:lang w:val="en-US"/>
        </w:rPr>
        <w:t>PGM</w:t>
      </w:r>
      <w:proofErr w:type="spellEnd"/>
      <w:r w:rsidRPr="00A03F00">
        <w:rPr>
          <w:rFonts w:cs="Arial"/>
          <w:lang w:val="en-US"/>
        </w:rPr>
        <w:t xml:space="preserve"> is invested in predicting the ratios [PGE -</w:t>
      </w:r>
      <w:proofErr w:type="spellStart"/>
      <w:r w:rsidRPr="00A03F00">
        <w:rPr>
          <w:rFonts w:cs="Arial"/>
          <w:lang w:val="en-US"/>
        </w:rPr>
        <w:t>sul</w:t>
      </w:r>
      <w:r>
        <w:rPr>
          <w:rFonts w:cs="Arial"/>
          <w:lang w:val="en-US"/>
        </w:rPr>
        <w:t>farsenides</w:t>
      </w:r>
      <w:proofErr w:type="spellEnd"/>
      <w:r>
        <w:rPr>
          <w:rFonts w:cs="Arial"/>
          <w:lang w:val="en-US"/>
        </w:rPr>
        <w:t xml:space="preserve"> and PGE-</w:t>
      </w:r>
      <w:proofErr w:type="spellStart"/>
      <w:r>
        <w:rPr>
          <w:rFonts w:cs="Arial"/>
          <w:lang w:val="en-US"/>
        </w:rPr>
        <w:t>antimonides</w:t>
      </w:r>
      <w:proofErr w:type="spellEnd"/>
      <w:r>
        <w:rPr>
          <w:rFonts w:cs="Arial"/>
          <w:lang w:val="en-US"/>
        </w:rPr>
        <w:t>, -</w:t>
      </w:r>
      <w:proofErr w:type="spellStart"/>
      <w:r>
        <w:rPr>
          <w:rFonts w:cs="Arial"/>
          <w:lang w:val="en-US"/>
        </w:rPr>
        <w:t>bismuthides</w:t>
      </w:r>
      <w:proofErr w:type="spellEnd"/>
      <w:r>
        <w:rPr>
          <w:rFonts w:cs="Arial"/>
          <w:lang w:val="en-US"/>
        </w:rPr>
        <w:t xml:space="preserve"> vs.</w:t>
      </w:r>
      <w:r w:rsidRPr="00A03F00">
        <w:rPr>
          <w:rFonts w:cs="Arial"/>
          <w:lang w:val="en-US"/>
        </w:rPr>
        <w:t xml:space="preserve"> PGE –sulfides, -Cu-sulfides and -alloys of </w:t>
      </w:r>
      <w:proofErr w:type="spellStart"/>
      <w:r w:rsidRPr="00A03F00">
        <w:rPr>
          <w:rFonts w:cs="Arial"/>
          <w:lang w:val="en-US"/>
        </w:rPr>
        <w:t>Fe</w:t>
      </w:r>
      <w:proofErr w:type="gramStart"/>
      <w:r w:rsidRPr="00A03F00">
        <w:rPr>
          <w:rFonts w:cs="Arial"/>
          <w:lang w:val="en-US"/>
        </w:rPr>
        <w:t>,Sn</w:t>
      </w:r>
      <w:proofErr w:type="spellEnd"/>
      <w:proofErr w:type="gramEnd"/>
      <w:r w:rsidRPr="00A03F00">
        <w:rPr>
          <w:rFonts w:cs="Arial"/>
          <w:lang w:val="en-US"/>
        </w:rPr>
        <w:t xml:space="preserve">]; </w:t>
      </w:r>
      <w:r w:rsidRPr="00CA6BBF">
        <w:rPr>
          <w:rFonts w:cs="Arial"/>
          <w:i/>
          <w:lang w:val="en-US"/>
        </w:rPr>
        <w:t>i.e.</w:t>
      </w:r>
      <w:r w:rsidRPr="00A03F00">
        <w:rPr>
          <w:rFonts w:cs="Arial"/>
          <w:lang w:val="en-US"/>
        </w:rPr>
        <w:t xml:space="preserve"> these groups show a strong negative correlation and form distinctly different mineral assemblages. Furthermore, the ratio [PGE-Cu-sulfides</w:t>
      </w:r>
      <w:r>
        <w:rPr>
          <w:rFonts w:cs="Arial"/>
          <w:lang w:val="en-US"/>
        </w:rPr>
        <w:t xml:space="preserve"> vs.</w:t>
      </w:r>
      <w:r w:rsidRPr="00A03F00">
        <w:rPr>
          <w:rFonts w:cs="Arial"/>
          <w:lang w:val="en-US"/>
        </w:rPr>
        <w:t xml:space="preserve"> PGE –sulfides and –alloys of </w:t>
      </w:r>
      <w:proofErr w:type="spellStart"/>
      <w:r w:rsidRPr="00A03F00">
        <w:rPr>
          <w:rFonts w:cs="Arial"/>
          <w:lang w:val="en-US"/>
        </w:rPr>
        <w:t>Fe</w:t>
      </w:r>
      <w:proofErr w:type="gramStart"/>
      <w:r w:rsidRPr="00A03F00">
        <w:rPr>
          <w:rFonts w:cs="Arial"/>
          <w:lang w:val="en-US"/>
        </w:rPr>
        <w:t>,Sn</w:t>
      </w:r>
      <w:proofErr w:type="spellEnd"/>
      <w:proofErr w:type="gramEnd"/>
      <w:r w:rsidRPr="00A03F00">
        <w:rPr>
          <w:rFonts w:cs="Arial"/>
          <w:lang w:val="en-US"/>
        </w:rPr>
        <w:t xml:space="preserve">] </w:t>
      </w:r>
      <w:r>
        <w:rPr>
          <w:rFonts w:cs="Arial"/>
          <w:lang w:val="en-US"/>
        </w:rPr>
        <w:t>explains a significant</w:t>
      </w:r>
      <w:r w:rsidRPr="00A03F00">
        <w:rPr>
          <w:rFonts w:cs="Arial"/>
          <w:lang w:val="en-US"/>
        </w:rPr>
        <w:t xml:space="preserve"> portion of the total variance, </w:t>
      </w:r>
      <w:r>
        <w:rPr>
          <w:rFonts w:cs="Arial"/>
          <w:lang w:val="en-US"/>
        </w:rPr>
        <w:t>and may be used to distinguish</w:t>
      </w:r>
      <w:r w:rsidRPr="00A03F00">
        <w:rPr>
          <w:rFonts w:cs="Arial"/>
          <w:lang w:val="en-US"/>
        </w:rPr>
        <w:t xml:space="preserve"> two more PGM mineral assemblages. The variability of IPGE -sulfides is rather low and only marginally explained by the factor “inter core”. The </w:t>
      </w:r>
      <w:proofErr w:type="spellStart"/>
      <w:r w:rsidRPr="00A03F00">
        <w:rPr>
          <w:rFonts w:cs="Arial"/>
          <w:lang w:val="en-US"/>
        </w:rPr>
        <w:t>area%</w:t>
      </w:r>
      <w:r w:rsidRPr="00A03F00">
        <w:rPr>
          <w:rFonts w:cs="Arial"/>
          <w:vertAlign w:val="superscript"/>
          <w:lang w:val="en-US"/>
        </w:rPr>
        <w:t>BMS</w:t>
      </w:r>
      <w:proofErr w:type="spellEnd"/>
      <w:r w:rsidRPr="00A03F00">
        <w:rPr>
          <w:rFonts w:cs="Arial"/>
          <w:lang w:val="en-US"/>
        </w:rPr>
        <w:t xml:space="preserve"> “inter core”</w:t>
      </w:r>
      <w:r>
        <w:rPr>
          <w:rFonts w:cs="Arial"/>
          <w:lang w:val="en-US"/>
        </w:rPr>
        <w:t xml:space="preserve"> </w:t>
      </w:r>
      <w:r w:rsidRPr="00A03F00">
        <w:rPr>
          <w:rFonts w:cs="Arial"/>
          <w:lang w:val="en-US"/>
        </w:rPr>
        <w:t xml:space="preserve">variance is </w:t>
      </w:r>
      <w:r>
        <w:rPr>
          <w:rFonts w:cs="Arial"/>
          <w:lang w:val="en-US"/>
        </w:rPr>
        <w:t>mostly related to the variability of</w:t>
      </w:r>
      <w:r w:rsidRPr="00A03F00">
        <w:rPr>
          <w:rFonts w:cs="Arial"/>
          <w:lang w:val="en-US"/>
        </w:rPr>
        <w:t xml:space="preserve"> (Co-rich) </w:t>
      </w:r>
      <w:proofErr w:type="spellStart"/>
      <w:r w:rsidRPr="00A03F00">
        <w:rPr>
          <w:rFonts w:cs="Arial"/>
          <w:lang w:val="en-US"/>
        </w:rPr>
        <w:t>pentlandite</w:t>
      </w:r>
      <w:proofErr w:type="spellEnd"/>
      <w:r>
        <w:rPr>
          <w:rFonts w:cs="Arial"/>
          <w:lang w:val="en-US"/>
        </w:rPr>
        <w:t xml:space="preserve"> with respect to the geometric average of the other four BMS considered (chalcopyrite, </w:t>
      </w:r>
      <w:proofErr w:type="spellStart"/>
      <w:r>
        <w:rPr>
          <w:rFonts w:cs="Arial"/>
          <w:lang w:val="en-US"/>
        </w:rPr>
        <w:t>millerite</w:t>
      </w:r>
      <w:proofErr w:type="spellEnd"/>
      <w:r>
        <w:rPr>
          <w:rFonts w:cs="Arial"/>
          <w:lang w:val="en-US"/>
        </w:rPr>
        <w:t xml:space="preserve">, pyrite and </w:t>
      </w:r>
      <w:proofErr w:type="spellStart"/>
      <w:r>
        <w:rPr>
          <w:rFonts w:cs="Arial"/>
          <w:lang w:val="en-US"/>
        </w:rPr>
        <w:t>violarite</w:t>
      </w:r>
      <w:proofErr w:type="spellEnd"/>
      <w:r>
        <w:rPr>
          <w:rFonts w:cs="Arial"/>
          <w:lang w:val="en-US"/>
        </w:rPr>
        <w:t>). The ratios</w:t>
      </w:r>
      <w:r w:rsidRPr="00A03F00">
        <w:rPr>
          <w:rFonts w:cs="Arial"/>
          <w:lang w:val="en-US"/>
        </w:rPr>
        <w:t xml:space="preserve"> [chalcopyrite</w:t>
      </w:r>
      <w:r>
        <w:rPr>
          <w:rFonts w:cs="Arial"/>
          <w:lang w:val="en-US"/>
        </w:rPr>
        <w:t xml:space="preserve"> vs.</w:t>
      </w:r>
      <w:r w:rsidRPr="00A03F00">
        <w:rPr>
          <w:rFonts w:cs="Arial"/>
          <w:lang w:val="en-US"/>
        </w:rPr>
        <w:t xml:space="preserve"> </w:t>
      </w:r>
      <w:proofErr w:type="spellStart"/>
      <w:r w:rsidRPr="00A03F00">
        <w:rPr>
          <w:rFonts w:cs="Arial"/>
          <w:lang w:val="en-US"/>
        </w:rPr>
        <w:t>millerite</w:t>
      </w:r>
      <w:proofErr w:type="spellEnd"/>
      <w:r w:rsidRPr="00A03F00">
        <w:rPr>
          <w:rFonts w:cs="Arial"/>
          <w:lang w:val="en-US"/>
        </w:rPr>
        <w:t xml:space="preserve">] </w:t>
      </w:r>
      <w:r>
        <w:rPr>
          <w:rFonts w:cs="Arial"/>
          <w:lang w:val="en-US"/>
        </w:rPr>
        <w:t>and</w:t>
      </w:r>
      <w:r w:rsidRPr="00A03F00">
        <w:rPr>
          <w:rFonts w:cs="Arial"/>
          <w:lang w:val="en-US"/>
        </w:rPr>
        <w:t xml:space="preserve"> [chalcopyrite and </w:t>
      </w:r>
      <w:proofErr w:type="spellStart"/>
      <w:r w:rsidRPr="00A03F00">
        <w:rPr>
          <w:rFonts w:cs="Arial"/>
          <w:lang w:val="en-US"/>
        </w:rPr>
        <w:t>millerite</w:t>
      </w:r>
      <w:proofErr w:type="spellEnd"/>
      <w:r>
        <w:rPr>
          <w:rFonts w:cs="Arial"/>
          <w:lang w:val="en-US"/>
        </w:rPr>
        <w:t xml:space="preserve"> vs. </w:t>
      </w:r>
      <w:proofErr w:type="spellStart"/>
      <w:r w:rsidRPr="00A03F00">
        <w:rPr>
          <w:rFonts w:cs="Arial"/>
          <w:lang w:val="en-US"/>
        </w:rPr>
        <w:t>violarite</w:t>
      </w:r>
      <w:proofErr w:type="spellEnd"/>
      <w:r w:rsidRPr="00A03F00">
        <w:rPr>
          <w:rFonts w:cs="Arial"/>
          <w:lang w:val="en-US"/>
        </w:rPr>
        <w:t>]</w:t>
      </w:r>
      <w:r>
        <w:rPr>
          <w:rFonts w:cs="Arial"/>
          <w:lang w:val="en-US"/>
        </w:rPr>
        <w:t xml:space="preserve"> do also have relevant contributions</w:t>
      </w:r>
      <w:r w:rsidRPr="00A03F00">
        <w:rPr>
          <w:rFonts w:cs="Arial"/>
          <w:lang w:val="en-US"/>
        </w:rPr>
        <w:t xml:space="preserve">. The mentioned relationships correspond well to the </w:t>
      </w:r>
      <w:proofErr w:type="spellStart"/>
      <w:r w:rsidRPr="00A03F00">
        <w:rPr>
          <w:rFonts w:cs="Arial"/>
          <w:lang w:val="en-US"/>
        </w:rPr>
        <w:t>area%</w:t>
      </w:r>
      <w:r w:rsidRPr="00A03F00">
        <w:rPr>
          <w:rFonts w:cs="Arial"/>
          <w:vertAlign w:val="superscript"/>
          <w:lang w:val="en-US"/>
        </w:rPr>
        <w:t>PGM</w:t>
      </w:r>
      <w:proofErr w:type="spellEnd"/>
      <w:r w:rsidRPr="00A03F00">
        <w:rPr>
          <w:rFonts w:cs="Arial"/>
          <w:lang w:val="en-US"/>
        </w:rPr>
        <w:t xml:space="preserve"> distribution, </w:t>
      </w:r>
      <w:r w:rsidRPr="00CA6BBF">
        <w:rPr>
          <w:rFonts w:cs="Arial"/>
          <w:i/>
          <w:lang w:val="en-US"/>
        </w:rPr>
        <w:t>i.e.</w:t>
      </w:r>
      <w:r w:rsidRPr="00A03F00">
        <w:rPr>
          <w:rFonts w:cs="Arial"/>
          <w:lang w:val="en-US"/>
        </w:rPr>
        <w:t xml:space="preserve"> PG</w:t>
      </w:r>
      <w:r>
        <w:rPr>
          <w:rFonts w:cs="Arial"/>
          <w:lang w:val="en-US"/>
        </w:rPr>
        <w:t>E-</w:t>
      </w:r>
      <w:proofErr w:type="spellStart"/>
      <w:r>
        <w:rPr>
          <w:rFonts w:cs="Arial"/>
          <w:lang w:val="en-US"/>
        </w:rPr>
        <w:t>sulfarsenide</w:t>
      </w:r>
      <w:proofErr w:type="spellEnd"/>
      <w:r>
        <w:rPr>
          <w:rFonts w:cs="Arial"/>
          <w:lang w:val="en-US"/>
        </w:rPr>
        <w:t xml:space="preserve">/ -alloy of </w:t>
      </w:r>
      <w:proofErr w:type="spellStart"/>
      <w:r>
        <w:rPr>
          <w:rFonts w:cs="Arial"/>
          <w:lang w:val="en-US"/>
        </w:rPr>
        <w:t>Sb,Bi</w:t>
      </w:r>
      <w:proofErr w:type="spellEnd"/>
      <w:r>
        <w:rPr>
          <w:rFonts w:cs="Arial"/>
          <w:lang w:val="en-US"/>
        </w:rPr>
        <w:t>-rich assemblages</w:t>
      </w:r>
      <w:r w:rsidRPr="00A03F00">
        <w:rPr>
          <w:rFonts w:cs="Arial"/>
          <w:lang w:val="en-US"/>
        </w:rPr>
        <w:t xml:space="preserve"> represent</w:t>
      </w:r>
      <w:r>
        <w:rPr>
          <w:rFonts w:cs="Arial"/>
          <w:lang w:val="en-US"/>
        </w:rPr>
        <w:t xml:space="preserve"> the same set of samples as the</w:t>
      </w:r>
      <w:r w:rsidRPr="00A03F00">
        <w:rPr>
          <w:rFonts w:cs="Arial"/>
          <w:lang w:val="en-US"/>
        </w:rPr>
        <w:t xml:space="preserve"> (Co-rich) </w:t>
      </w:r>
      <w:proofErr w:type="spellStart"/>
      <w:r w:rsidRPr="00A03F00">
        <w:rPr>
          <w:rFonts w:cs="Arial"/>
          <w:lang w:val="en-US"/>
        </w:rPr>
        <w:t>pentlandite</w:t>
      </w:r>
      <w:proofErr w:type="spellEnd"/>
      <w:r w:rsidRPr="00A03F00">
        <w:rPr>
          <w:rFonts w:cs="Arial"/>
          <w:lang w:val="en-US"/>
        </w:rPr>
        <w:t xml:space="preserve"> dominated BMS assemblages</w:t>
      </w:r>
      <w:r>
        <w:rPr>
          <w:rFonts w:cs="Arial"/>
          <w:lang w:val="en-US"/>
        </w:rPr>
        <w:t xml:space="preserve"> (forming assemblage (III)). On the other hand, </w:t>
      </w:r>
      <w:r w:rsidRPr="00A03F00">
        <w:rPr>
          <w:rFonts w:cs="Arial"/>
          <w:lang w:val="en-US"/>
        </w:rPr>
        <w:t xml:space="preserve">PGE-(Cu)–sulfides and -alloys of </w:t>
      </w:r>
      <w:proofErr w:type="spellStart"/>
      <w:r w:rsidRPr="00A03F00">
        <w:rPr>
          <w:rFonts w:cs="Arial"/>
          <w:lang w:val="en-US"/>
        </w:rPr>
        <w:t>Fe</w:t>
      </w:r>
      <w:proofErr w:type="gramStart"/>
      <w:r w:rsidRPr="00A03F00">
        <w:rPr>
          <w:rFonts w:cs="Arial"/>
          <w:lang w:val="en-US"/>
        </w:rPr>
        <w:t>,Sn</w:t>
      </w:r>
      <w:proofErr w:type="spellEnd"/>
      <w:proofErr w:type="gramEnd"/>
      <w:r w:rsidRPr="00A03F00">
        <w:rPr>
          <w:rFonts w:cs="Arial"/>
          <w:lang w:val="en-US"/>
        </w:rPr>
        <w:t xml:space="preserve"> occur together with rather chalcopyrite, </w:t>
      </w:r>
      <w:proofErr w:type="spellStart"/>
      <w:r w:rsidRPr="00A03F00">
        <w:rPr>
          <w:rFonts w:cs="Arial"/>
          <w:lang w:val="en-US"/>
        </w:rPr>
        <w:t>millerite</w:t>
      </w:r>
      <w:proofErr w:type="spellEnd"/>
      <w:r w:rsidRPr="00A03F00">
        <w:rPr>
          <w:rFonts w:cs="Arial"/>
          <w:lang w:val="en-US"/>
        </w:rPr>
        <w:t xml:space="preserve">, pyrite, </w:t>
      </w:r>
      <w:proofErr w:type="spellStart"/>
      <w:r w:rsidRPr="00A03F00">
        <w:rPr>
          <w:rFonts w:cs="Arial"/>
          <w:lang w:val="en-US"/>
        </w:rPr>
        <w:t>violarite</w:t>
      </w:r>
      <w:proofErr w:type="spellEnd"/>
      <w:r w:rsidRPr="00A03F00">
        <w:rPr>
          <w:rFonts w:cs="Arial"/>
          <w:lang w:val="en-US"/>
        </w:rPr>
        <w:t xml:space="preserve"> dominated samples</w:t>
      </w:r>
      <w:r>
        <w:rPr>
          <w:rFonts w:cs="Arial"/>
          <w:lang w:val="en-US"/>
        </w:rPr>
        <w:t xml:space="preserve"> – resulting in assemblage (I) and (II)</w:t>
      </w:r>
      <w:r w:rsidRPr="00A03F00">
        <w:rPr>
          <w:rFonts w:cs="Arial"/>
          <w:lang w:val="en-US"/>
        </w:rPr>
        <w:t>. The latter assemblage</w:t>
      </w:r>
      <w:r>
        <w:rPr>
          <w:rFonts w:cs="Arial"/>
          <w:lang w:val="en-US"/>
        </w:rPr>
        <w:t>s</w:t>
      </w:r>
      <w:r w:rsidRPr="00A03F00">
        <w:rPr>
          <w:rFonts w:cs="Arial"/>
          <w:lang w:val="en-US"/>
        </w:rPr>
        <w:t xml:space="preserve"> can be further </w:t>
      </w:r>
      <w:r>
        <w:rPr>
          <w:rFonts w:cs="Arial"/>
          <w:lang w:val="en-US"/>
        </w:rPr>
        <w:t>sub</w:t>
      </w:r>
      <w:r w:rsidRPr="00A03F00">
        <w:rPr>
          <w:rFonts w:cs="Arial"/>
          <w:lang w:val="en-US"/>
        </w:rPr>
        <w:t>divided</w:t>
      </w:r>
      <w:r>
        <w:rPr>
          <w:rFonts w:cs="Arial"/>
          <w:lang w:val="en-US"/>
        </w:rPr>
        <w:t xml:space="preserve"> into</w:t>
      </w:r>
      <w:r w:rsidRPr="00A03F00">
        <w:rPr>
          <w:rFonts w:cs="Arial"/>
          <w:lang w:val="en-US"/>
        </w:rPr>
        <w:t xml:space="preserve"> PGE-Cu-sulfides + chalcopyrite and </w:t>
      </w:r>
      <w:proofErr w:type="spellStart"/>
      <w:r w:rsidRPr="00A03F00">
        <w:rPr>
          <w:rFonts w:cs="Arial"/>
          <w:lang w:val="en-US"/>
        </w:rPr>
        <w:t>millerite</w:t>
      </w:r>
      <w:proofErr w:type="spellEnd"/>
      <w:r w:rsidRPr="00A03F00">
        <w:rPr>
          <w:rFonts w:cs="Arial"/>
          <w:lang w:val="en-US"/>
        </w:rPr>
        <w:t xml:space="preserve">-rich samples (assemblage (II)), in contrast to assemblage (I) where </w:t>
      </w:r>
      <w:r>
        <w:rPr>
          <w:rFonts w:cs="Arial"/>
          <w:lang w:val="en-US"/>
        </w:rPr>
        <w:t xml:space="preserve">a </w:t>
      </w:r>
      <w:r w:rsidRPr="00A03F00">
        <w:rPr>
          <w:rFonts w:cs="Arial"/>
          <w:lang w:val="en-US"/>
        </w:rPr>
        <w:t xml:space="preserve">PGE-sulfide-rich </w:t>
      </w:r>
      <w:r>
        <w:rPr>
          <w:rFonts w:cs="Arial"/>
          <w:lang w:val="en-US"/>
        </w:rPr>
        <w:t>assemblage is associated with</w:t>
      </w:r>
      <w:r w:rsidRPr="00A03F00">
        <w:rPr>
          <w:rFonts w:cs="Arial"/>
          <w:lang w:val="en-US"/>
        </w:rPr>
        <w:t xml:space="preserve"> a </w:t>
      </w:r>
      <w:r>
        <w:rPr>
          <w:rFonts w:cs="Arial"/>
          <w:lang w:val="en-US"/>
        </w:rPr>
        <w:t xml:space="preserve">rather </w:t>
      </w:r>
      <w:r w:rsidRPr="00A03F00">
        <w:rPr>
          <w:rFonts w:cs="Arial"/>
          <w:lang w:val="en-US"/>
        </w:rPr>
        <w:t>v</w:t>
      </w:r>
      <w:r>
        <w:rPr>
          <w:rFonts w:cs="Arial"/>
          <w:lang w:val="en-US"/>
        </w:rPr>
        <w:t>ariable</w:t>
      </w:r>
      <w:r w:rsidRPr="00A03F00">
        <w:rPr>
          <w:rFonts w:cs="Arial"/>
          <w:lang w:val="en-US"/>
        </w:rPr>
        <w:t xml:space="preserve"> BMS assemblage consisting of chalcopyrite, </w:t>
      </w:r>
      <w:proofErr w:type="spellStart"/>
      <w:r w:rsidRPr="00A03F00">
        <w:rPr>
          <w:rFonts w:cs="Arial"/>
          <w:lang w:val="en-US"/>
        </w:rPr>
        <w:t>pentlandite</w:t>
      </w:r>
      <w:proofErr w:type="spellEnd"/>
      <w:r w:rsidRPr="00A03F00">
        <w:rPr>
          <w:rFonts w:cs="Arial"/>
          <w:lang w:val="en-US"/>
        </w:rPr>
        <w:t>, pyrite and</w:t>
      </w:r>
      <w:r>
        <w:rPr>
          <w:rFonts w:cs="Arial"/>
          <w:lang w:val="en-US"/>
        </w:rPr>
        <w:t xml:space="preserve"> variable amounts of </w:t>
      </w:r>
      <w:proofErr w:type="spellStart"/>
      <w:r>
        <w:rPr>
          <w:rFonts w:cs="Arial"/>
          <w:lang w:val="en-US"/>
        </w:rPr>
        <w:t>violarite</w:t>
      </w:r>
      <w:proofErr w:type="spellEnd"/>
      <w:r>
        <w:rPr>
          <w:rFonts w:cs="Arial"/>
          <w:lang w:val="en-US"/>
        </w:rPr>
        <w:t>.</w:t>
      </w:r>
    </w:p>
    <w:p w:rsidR="00F234A0" w:rsidRDefault="00F234A0" w:rsidP="002A0C13">
      <w:pPr>
        <w:spacing w:line="480" w:lineRule="auto"/>
        <w:rPr>
          <w:rFonts w:cs="Arial"/>
          <w:lang w:val="en-US"/>
        </w:rPr>
      </w:pPr>
      <w:r w:rsidRPr="00A03F00">
        <w:rPr>
          <w:rFonts w:cs="Arial"/>
          <w:lang w:val="en-US"/>
        </w:rPr>
        <w:lastRenderedPageBreak/>
        <w:t xml:space="preserve">In the </w:t>
      </w:r>
      <w:proofErr w:type="spellStart"/>
      <w:r w:rsidRPr="00A03F00">
        <w:rPr>
          <w:rFonts w:cs="Arial"/>
          <w:lang w:val="en-US"/>
        </w:rPr>
        <w:t>area%</w:t>
      </w:r>
      <w:r w:rsidRPr="00A03F00">
        <w:rPr>
          <w:rFonts w:cs="Arial"/>
          <w:vertAlign w:val="superscript"/>
          <w:lang w:val="en-US"/>
        </w:rPr>
        <w:t>Gangue</w:t>
      </w:r>
      <w:proofErr w:type="spellEnd"/>
      <w:r w:rsidRPr="00A03F00">
        <w:rPr>
          <w:rFonts w:cs="Arial"/>
          <w:lang w:val="en-US"/>
        </w:rPr>
        <w:t xml:space="preserve"> sub-composition total “inter core” variance is best described using the ratios [alteration silicates</w:t>
      </w:r>
      <w:r>
        <w:rPr>
          <w:rFonts w:cs="Arial"/>
          <w:lang w:val="en-US"/>
        </w:rPr>
        <w:t xml:space="preserve"> and</w:t>
      </w:r>
      <w:r w:rsidRPr="00A03F00">
        <w:rPr>
          <w:rFonts w:cs="Arial"/>
          <w:lang w:val="en-US"/>
        </w:rPr>
        <w:t xml:space="preserve"> silicates</w:t>
      </w:r>
      <w:r>
        <w:rPr>
          <w:rFonts w:cs="Arial"/>
          <w:lang w:val="en-US"/>
        </w:rPr>
        <w:t xml:space="preserve"> vs. </w:t>
      </w:r>
      <w:r w:rsidRPr="00A03F00">
        <w:rPr>
          <w:rFonts w:cs="Arial"/>
          <w:lang w:val="en-US"/>
        </w:rPr>
        <w:t>carbonate]</w:t>
      </w:r>
      <w:r w:rsidRPr="00A03F00">
        <w:rPr>
          <w:rFonts w:cs="Arial"/>
          <w:i/>
          <w:lang w:val="en-US"/>
        </w:rPr>
        <w:t xml:space="preserve"> </w:t>
      </w:r>
      <w:r w:rsidRPr="00A03F00">
        <w:rPr>
          <w:rFonts w:cs="Arial"/>
          <w:lang w:val="en-US"/>
        </w:rPr>
        <w:t>fo</w:t>
      </w:r>
      <w:r>
        <w:rPr>
          <w:rFonts w:cs="Arial"/>
          <w:lang w:val="en-US"/>
        </w:rPr>
        <w:t>llowed by [alteration silicates vs.</w:t>
      </w:r>
      <w:r w:rsidRPr="00A03F00">
        <w:rPr>
          <w:rFonts w:cs="Arial"/>
          <w:lang w:val="en-US"/>
        </w:rPr>
        <w:t xml:space="preserve"> silicates]. While carbonate-rich samples are </w:t>
      </w:r>
      <w:r>
        <w:rPr>
          <w:rFonts w:cs="Arial"/>
          <w:lang w:val="en-US"/>
        </w:rPr>
        <w:t>associated with PGM-BMS</w:t>
      </w:r>
      <w:r w:rsidRPr="00A03F00">
        <w:rPr>
          <w:rFonts w:cs="Arial"/>
          <w:lang w:val="en-US"/>
        </w:rPr>
        <w:t xml:space="preserve"> assemblage (III), silicate-</w:t>
      </w:r>
      <w:r>
        <w:rPr>
          <w:rFonts w:cs="Arial"/>
          <w:lang w:val="en-US"/>
        </w:rPr>
        <w:t>rich</w:t>
      </w:r>
      <w:r w:rsidRPr="00A03F00">
        <w:rPr>
          <w:rFonts w:cs="Arial"/>
          <w:lang w:val="en-US"/>
        </w:rPr>
        <w:t xml:space="preserve"> samples dominate </w:t>
      </w:r>
      <w:r>
        <w:rPr>
          <w:rFonts w:cs="Arial"/>
          <w:lang w:val="en-US"/>
        </w:rPr>
        <w:t xml:space="preserve">PGM-BMS </w:t>
      </w:r>
      <w:r w:rsidRPr="00A03F00">
        <w:rPr>
          <w:rFonts w:cs="Arial"/>
          <w:lang w:val="en-US"/>
        </w:rPr>
        <w:t xml:space="preserve">assemblage (I). </w:t>
      </w:r>
      <w:r>
        <w:rPr>
          <w:rFonts w:cs="Arial"/>
          <w:lang w:val="en-US"/>
        </w:rPr>
        <w:t>S</w:t>
      </w:r>
      <w:r w:rsidRPr="00A03F00">
        <w:rPr>
          <w:rFonts w:cs="Arial"/>
          <w:lang w:val="en-US"/>
        </w:rPr>
        <w:t xml:space="preserve">ignificant amounts of alteration silicates </w:t>
      </w:r>
      <w:r>
        <w:rPr>
          <w:rFonts w:cs="Arial"/>
          <w:lang w:val="en-US"/>
        </w:rPr>
        <w:t xml:space="preserve">may </w:t>
      </w:r>
      <w:r w:rsidRPr="00A03F00">
        <w:rPr>
          <w:rFonts w:cs="Arial"/>
          <w:lang w:val="en-US"/>
        </w:rPr>
        <w:t xml:space="preserve">occur in </w:t>
      </w:r>
      <w:r>
        <w:rPr>
          <w:rFonts w:cs="Arial"/>
          <w:lang w:val="en-US"/>
        </w:rPr>
        <w:t>samples belonging to PGM-BMS</w:t>
      </w:r>
      <w:r w:rsidRPr="00A03F00">
        <w:rPr>
          <w:rFonts w:cs="Arial"/>
          <w:lang w:val="en-US"/>
        </w:rPr>
        <w:t xml:space="preserve"> assemblages (II) and (III).</w:t>
      </w:r>
    </w:p>
    <w:p w:rsidR="00FF1B9D" w:rsidRDefault="00FF1B9D" w:rsidP="00FF1B9D">
      <w:pPr>
        <w:pStyle w:val="Beschriftung"/>
        <w:keepNext/>
        <w:spacing w:after="0" w:line="480" w:lineRule="auto"/>
      </w:pPr>
      <w:r>
        <w:rPr>
          <w:noProof/>
          <w:lang w:val="en-US" w:eastAsia="en-US"/>
        </w:rPr>
        <w:drawing>
          <wp:inline distT="0" distB="0" distL="0" distR="0" wp14:anchorId="3BFEC4B6" wp14:editId="37CD5947">
            <wp:extent cx="5760720" cy="2173009"/>
            <wp:effectExtent l="0" t="0" r="0" b="0"/>
            <wp:docPr id="5" name="Grafik 5" descr="D:\Projekte\PhD_AMREP\Manuskripte\Paper1\Draft_CanMin\Revised\Figur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jekte\PhD_AMREP\Manuskripte\Paper1\Draft_CanMin\Revised\Figure_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B9D" w:rsidRDefault="00FF1B9D" w:rsidP="00FF1B9D">
      <w:pPr>
        <w:pStyle w:val="Beschriftung"/>
        <w:keepNext/>
        <w:spacing w:after="0"/>
        <w:rPr>
          <w:b w:val="0"/>
          <w:color w:val="auto"/>
          <w:sz w:val="22"/>
          <w:szCs w:val="22"/>
          <w:lang w:val="en-US"/>
        </w:rPr>
      </w:pPr>
      <w:r w:rsidRPr="007B2C07">
        <w:rPr>
          <w:b w:val="0"/>
          <w:color w:val="auto"/>
          <w:sz w:val="22"/>
          <w:szCs w:val="22"/>
          <w:lang w:val="en-US"/>
        </w:rPr>
        <w:t xml:space="preserve">Figure </w:t>
      </w:r>
      <w:r>
        <w:rPr>
          <w:b w:val="0"/>
          <w:color w:val="auto"/>
          <w:sz w:val="22"/>
          <w:szCs w:val="22"/>
          <w:lang w:val="en-US"/>
        </w:rPr>
        <w:t>A</w:t>
      </w:r>
      <w:r w:rsidR="00A35E30">
        <w:rPr>
          <w:b w:val="0"/>
          <w:color w:val="auto"/>
          <w:sz w:val="22"/>
          <w:szCs w:val="22"/>
          <w:lang w:val="en-US"/>
        </w:rPr>
        <w:t>4</w:t>
      </w:r>
      <w:r w:rsidRPr="00CD532C">
        <w:rPr>
          <w:b w:val="0"/>
          <w:color w:val="auto"/>
          <w:sz w:val="22"/>
          <w:szCs w:val="22"/>
          <w:lang w:val="en-US"/>
        </w:rPr>
        <w:t xml:space="preserve"> Stacked histograms of the results of an analysis of variance (AOV) of the modal mineralogy for PGM, BMS and rock forming minerals (Others). (A) Total variance dist</w:t>
      </w:r>
      <w:r>
        <w:rPr>
          <w:b w:val="0"/>
          <w:color w:val="auto"/>
          <w:sz w:val="22"/>
          <w:szCs w:val="22"/>
          <w:lang w:val="en-US"/>
        </w:rPr>
        <w:t xml:space="preserve">ribution for </w:t>
      </w:r>
      <w:proofErr w:type="spellStart"/>
      <w:r>
        <w:rPr>
          <w:b w:val="0"/>
          <w:color w:val="auto"/>
          <w:sz w:val="22"/>
          <w:szCs w:val="22"/>
          <w:lang w:val="en-US"/>
        </w:rPr>
        <w:t>area%</w:t>
      </w:r>
      <w:r w:rsidRPr="007B2C07">
        <w:rPr>
          <w:b w:val="0"/>
          <w:color w:val="auto"/>
          <w:sz w:val="22"/>
          <w:szCs w:val="22"/>
          <w:vertAlign w:val="superscript"/>
          <w:lang w:val="en-US"/>
        </w:rPr>
        <w:t>PGM</w:t>
      </w:r>
      <w:proofErr w:type="spellEnd"/>
      <w:r>
        <w:rPr>
          <w:b w:val="0"/>
          <w:color w:val="auto"/>
          <w:sz w:val="22"/>
          <w:szCs w:val="22"/>
          <w:lang w:val="en-US"/>
        </w:rPr>
        <w:t xml:space="preserve">, </w:t>
      </w:r>
      <w:proofErr w:type="spellStart"/>
      <w:r>
        <w:rPr>
          <w:b w:val="0"/>
          <w:color w:val="auto"/>
          <w:sz w:val="22"/>
          <w:szCs w:val="22"/>
          <w:lang w:val="en-US"/>
        </w:rPr>
        <w:t>area%</w:t>
      </w:r>
      <w:r w:rsidRPr="007B2C07">
        <w:rPr>
          <w:b w:val="0"/>
          <w:color w:val="auto"/>
          <w:sz w:val="22"/>
          <w:szCs w:val="22"/>
          <w:vertAlign w:val="superscript"/>
          <w:lang w:val="en-US"/>
        </w:rPr>
        <w:t>BMS</w:t>
      </w:r>
      <w:proofErr w:type="spellEnd"/>
      <w:r>
        <w:rPr>
          <w:b w:val="0"/>
          <w:color w:val="auto"/>
          <w:sz w:val="22"/>
          <w:szCs w:val="22"/>
          <w:lang w:val="en-US"/>
        </w:rPr>
        <w:t xml:space="preserve"> and </w:t>
      </w:r>
      <w:proofErr w:type="spellStart"/>
      <w:r>
        <w:rPr>
          <w:b w:val="0"/>
          <w:color w:val="auto"/>
          <w:sz w:val="22"/>
          <w:szCs w:val="22"/>
          <w:lang w:val="en-US"/>
        </w:rPr>
        <w:t>area%</w:t>
      </w:r>
      <w:r w:rsidRPr="007B2C07">
        <w:rPr>
          <w:b w:val="0"/>
          <w:color w:val="auto"/>
          <w:sz w:val="22"/>
          <w:szCs w:val="22"/>
          <w:vertAlign w:val="superscript"/>
          <w:lang w:val="en-US"/>
        </w:rPr>
        <w:t>Gangue</w:t>
      </w:r>
      <w:proofErr w:type="spellEnd"/>
      <w:r w:rsidRPr="00CD532C">
        <w:rPr>
          <w:b w:val="0"/>
          <w:color w:val="auto"/>
          <w:sz w:val="22"/>
          <w:szCs w:val="22"/>
          <w:lang w:val="en-US"/>
        </w:rPr>
        <w:t>. (B) Variance distribution based on defined ratios of cer</w:t>
      </w:r>
      <w:r>
        <w:rPr>
          <w:b w:val="0"/>
          <w:color w:val="auto"/>
          <w:sz w:val="22"/>
          <w:szCs w:val="22"/>
          <w:lang w:val="en-US"/>
        </w:rPr>
        <w:t xml:space="preserve">tain PGM/BMS/Gangue groups. </w:t>
      </w:r>
      <w:r w:rsidRPr="001618F4">
        <w:rPr>
          <w:b w:val="0"/>
          <w:color w:val="auto"/>
          <w:sz w:val="22"/>
          <w:szCs w:val="22"/>
          <w:lang w:val="en-US"/>
        </w:rPr>
        <w:t>For simplification, further reference to any group members will be as following, e.g. (PGE</w:t>
      </w:r>
      <w:proofErr w:type="gramStart"/>
      <w:r w:rsidRPr="001618F4">
        <w:rPr>
          <w:b w:val="0"/>
          <w:color w:val="auto"/>
          <w:sz w:val="22"/>
          <w:szCs w:val="22"/>
          <w:lang w:val="en-US"/>
        </w:rPr>
        <w:t>)</w:t>
      </w:r>
      <w:proofErr w:type="spellStart"/>
      <w:r w:rsidRPr="001618F4">
        <w:rPr>
          <w:b w:val="0"/>
          <w:color w:val="auto"/>
          <w:sz w:val="22"/>
          <w:szCs w:val="22"/>
          <w:lang w:val="en-US"/>
        </w:rPr>
        <w:t>As,AsS</w:t>
      </w:r>
      <w:proofErr w:type="spellEnd"/>
      <w:proofErr w:type="gramEnd"/>
      <w:r w:rsidRPr="001618F4">
        <w:rPr>
          <w:b w:val="0"/>
          <w:color w:val="auto"/>
          <w:sz w:val="22"/>
          <w:szCs w:val="22"/>
          <w:lang w:val="en-US"/>
        </w:rPr>
        <w:t xml:space="preserve"> = PGM(1); Alloys(</w:t>
      </w:r>
      <w:proofErr w:type="spellStart"/>
      <w:r w:rsidRPr="001618F4">
        <w:rPr>
          <w:b w:val="0"/>
          <w:color w:val="auto"/>
          <w:sz w:val="22"/>
          <w:szCs w:val="22"/>
          <w:lang w:val="en-US"/>
        </w:rPr>
        <w:t>Sb,Bi</w:t>
      </w:r>
      <w:proofErr w:type="spellEnd"/>
      <w:r w:rsidRPr="001618F4">
        <w:rPr>
          <w:b w:val="0"/>
          <w:color w:val="auto"/>
          <w:sz w:val="22"/>
          <w:szCs w:val="22"/>
          <w:lang w:val="en-US"/>
        </w:rPr>
        <w:t xml:space="preserve">) = PGM(6); </w:t>
      </w:r>
      <w:proofErr w:type="spellStart"/>
      <w:r w:rsidRPr="001618F4">
        <w:rPr>
          <w:b w:val="0"/>
          <w:color w:val="auto"/>
          <w:sz w:val="22"/>
          <w:szCs w:val="22"/>
          <w:lang w:val="en-US"/>
        </w:rPr>
        <w:t>Ccp</w:t>
      </w:r>
      <w:proofErr w:type="spellEnd"/>
      <w:r w:rsidRPr="001618F4">
        <w:rPr>
          <w:b w:val="0"/>
          <w:color w:val="auto"/>
          <w:sz w:val="22"/>
          <w:szCs w:val="22"/>
          <w:lang w:val="en-US"/>
        </w:rPr>
        <w:t xml:space="preserve"> = BMS(1), etc. (cf. Table 6; legend in </w:t>
      </w:r>
      <w:r>
        <w:rPr>
          <w:b w:val="0"/>
          <w:color w:val="auto"/>
          <w:sz w:val="22"/>
          <w:szCs w:val="22"/>
          <w:lang w:val="en-US"/>
        </w:rPr>
        <w:t>(</w:t>
      </w:r>
      <w:r w:rsidRPr="001618F4">
        <w:rPr>
          <w:b w:val="0"/>
          <w:color w:val="auto"/>
          <w:sz w:val="22"/>
          <w:szCs w:val="22"/>
          <w:lang w:val="en-US"/>
        </w:rPr>
        <w:t>A</w:t>
      </w:r>
      <w:r>
        <w:rPr>
          <w:b w:val="0"/>
          <w:color w:val="auto"/>
          <w:sz w:val="22"/>
          <w:szCs w:val="22"/>
          <w:lang w:val="en-US"/>
        </w:rPr>
        <w:t>)</w:t>
      </w:r>
      <w:r w:rsidRPr="001618F4">
        <w:rPr>
          <w:b w:val="0"/>
          <w:color w:val="auto"/>
          <w:sz w:val="22"/>
          <w:szCs w:val="22"/>
          <w:lang w:val="en-US"/>
        </w:rPr>
        <w:t>)</w:t>
      </w:r>
      <w:r>
        <w:rPr>
          <w:b w:val="0"/>
          <w:color w:val="auto"/>
          <w:sz w:val="22"/>
          <w:szCs w:val="22"/>
          <w:lang w:val="en-US"/>
        </w:rPr>
        <w:t>.</w:t>
      </w:r>
    </w:p>
    <w:p w:rsidR="002A0C13" w:rsidRDefault="002A0C13" w:rsidP="002A0C13">
      <w:pPr>
        <w:spacing w:after="0" w:line="480" w:lineRule="auto"/>
        <w:rPr>
          <w:rFonts w:cs="Arial"/>
          <w:lang w:val="en-US"/>
        </w:rPr>
      </w:pPr>
    </w:p>
    <w:p w:rsidR="002A0C13" w:rsidRPr="00A03F00" w:rsidRDefault="002A0C13" w:rsidP="002A0C13">
      <w:pPr>
        <w:spacing w:after="0" w:line="480" w:lineRule="auto"/>
        <w:rPr>
          <w:rFonts w:cs="Arial"/>
          <w:lang w:val="en-US"/>
        </w:rPr>
      </w:pPr>
    </w:p>
    <w:p w:rsidR="00F234A0" w:rsidRPr="007C02ED" w:rsidRDefault="00F234A0" w:rsidP="00F234A0">
      <w:pPr>
        <w:rPr>
          <w:i/>
          <w:lang w:val="en-US"/>
        </w:rPr>
      </w:pPr>
      <w:r w:rsidRPr="007C02ED">
        <w:rPr>
          <w:i/>
          <w:lang w:val="en-US"/>
        </w:rPr>
        <w:t>Cluster analysis</w:t>
      </w:r>
    </w:p>
    <w:p w:rsidR="00F234A0" w:rsidRDefault="00F234A0" w:rsidP="00F234A0">
      <w:pPr>
        <w:spacing w:line="480" w:lineRule="auto"/>
        <w:rPr>
          <w:rFonts w:cs="Arial"/>
          <w:lang w:val="en-US"/>
        </w:rPr>
      </w:pPr>
      <w:r>
        <w:rPr>
          <w:rFonts w:cs="Arial"/>
          <w:lang w:val="en-US"/>
        </w:rPr>
        <w:t xml:space="preserve">For a quantitative assessment of </w:t>
      </w:r>
      <w:r w:rsidRPr="007C02ED">
        <w:rPr>
          <w:rFonts w:cs="Arial"/>
          <w:lang w:val="en-US"/>
        </w:rPr>
        <w:t>the variability of the mineral association</w:t>
      </w:r>
      <w:r>
        <w:rPr>
          <w:rFonts w:cs="Arial"/>
          <w:lang w:val="en-US"/>
        </w:rPr>
        <w:t xml:space="preserve"> a cluster analysis was performed </w:t>
      </w:r>
      <w:r w:rsidRPr="007C02ED">
        <w:rPr>
          <w:rFonts w:cs="Arial"/>
          <w:lang w:val="en-US"/>
        </w:rPr>
        <w:t>according to the sub-compositions of PGM (without IPGE sulfides) and BMS</w:t>
      </w:r>
      <w:r w:rsidRPr="007C02ED">
        <w:rPr>
          <w:lang w:val="en-US"/>
        </w:rPr>
        <w:t>.</w:t>
      </w:r>
      <w:r>
        <w:rPr>
          <w:lang w:val="en-US"/>
        </w:rPr>
        <w:t xml:space="preserve"> </w:t>
      </w:r>
      <w:r>
        <w:rPr>
          <w:rFonts w:cs="Arial"/>
          <w:lang w:val="en-US"/>
        </w:rPr>
        <w:t>The results were linked to the mineral</w:t>
      </w:r>
      <w:r w:rsidRPr="007C02ED">
        <w:rPr>
          <w:rFonts w:cs="Arial"/>
          <w:lang w:val="en-US"/>
        </w:rPr>
        <w:t xml:space="preserve"> assemblages </w:t>
      </w:r>
      <w:r>
        <w:rPr>
          <w:rFonts w:cs="Arial"/>
          <w:lang w:val="en-US"/>
        </w:rPr>
        <w:t>defined in the previous chapter (</w:t>
      </w:r>
      <w:r w:rsidRPr="00A3284B">
        <w:rPr>
          <w:rFonts w:cs="Arial"/>
          <w:i/>
          <w:lang w:val="en-US"/>
        </w:rPr>
        <w:t>ANOVA</w:t>
      </w:r>
      <w:r>
        <w:rPr>
          <w:rFonts w:cs="Arial"/>
          <w:lang w:val="en-US"/>
        </w:rPr>
        <w:t>).</w:t>
      </w:r>
      <w:r w:rsidRPr="007C02ED">
        <w:rPr>
          <w:rFonts w:cs="Arial"/>
          <w:lang w:val="en-US"/>
        </w:rPr>
        <w:t xml:space="preserve"> </w:t>
      </w:r>
    </w:p>
    <w:p w:rsidR="00F234A0" w:rsidRDefault="00F234A0" w:rsidP="00F234A0">
      <w:pPr>
        <w:spacing w:line="480" w:lineRule="auto"/>
        <w:rPr>
          <w:lang w:val="en-US"/>
        </w:rPr>
      </w:pPr>
      <w:r>
        <w:rPr>
          <w:lang w:val="en-US"/>
        </w:rPr>
        <w:t>Despite the very low total abundance of</w:t>
      </w:r>
      <w:r w:rsidRPr="007C02ED">
        <w:rPr>
          <w:lang w:val="en-US"/>
        </w:rPr>
        <w:t xml:space="preserve"> BMS </w:t>
      </w:r>
      <w:r>
        <w:rPr>
          <w:lang w:val="en-US"/>
        </w:rPr>
        <w:t>(&lt;</w:t>
      </w:r>
      <w:r w:rsidRPr="007C02ED">
        <w:rPr>
          <w:lang w:val="en-US"/>
        </w:rPr>
        <w:t xml:space="preserve"> 0.02 area% in all samples</w:t>
      </w:r>
      <w:r>
        <w:rPr>
          <w:lang w:val="en-US"/>
        </w:rPr>
        <w:t>)</w:t>
      </w:r>
      <w:r w:rsidRPr="007C02ED">
        <w:rPr>
          <w:lang w:val="en-US"/>
        </w:rPr>
        <w:t xml:space="preserve">, PGM </w:t>
      </w:r>
      <w:r>
        <w:rPr>
          <w:lang w:val="en-US"/>
        </w:rPr>
        <w:t>show a strong preferred association</w:t>
      </w:r>
      <w:r w:rsidRPr="007C02ED">
        <w:rPr>
          <w:lang w:val="en-US"/>
        </w:rPr>
        <w:t xml:space="preserve"> with BMS</w:t>
      </w:r>
      <w:r>
        <w:rPr>
          <w:lang w:val="en-US"/>
        </w:rPr>
        <w:t xml:space="preserve">; they also show a close association with </w:t>
      </w:r>
      <w:r w:rsidRPr="007C02ED">
        <w:rPr>
          <w:lang w:val="en-US"/>
        </w:rPr>
        <w:t xml:space="preserve">alteration silicates, </w:t>
      </w:r>
      <w:r>
        <w:rPr>
          <w:lang w:val="en-US"/>
        </w:rPr>
        <w:t>occurring both in</w:t>
      </w:r>
      <w:r w:rsidRPr="007C02ED">
        <w:rPr>
          <w:lang w:val="en-US"/>
        </w:rPr>
        <w:t xml:space="preserve"> interstitial </w:t>
      </w:r>
      <w:r>
        <w:rPr>
          <w:lang w:val="en-US"/>
        </w:rPr>
        <w:t xml:space="preserve">positions </w:t>
      </w:r>
      <w:r w:rsidRPr="007C02ED">
        <w:rPr>
          <w:lang w:val="en-US"/>
        </w:rPr>
        <w:t>and as inclusion</w:t>
      </w:r>
      <w:r>
        <w:rPr>
          <w:lang w:val="en-US"/>
        </w:rPr>
        <w:t xml:space="preserve">. PGM are only to </w:t>
      </w:r>
      <w:r w:rsidRPr="007C02ED">
        <w:rPr>
          <w:lang w:val="en-US"/>
        </w:rPr>
        <w:t xml:space="preserve">a </w:t>
      </w:r>
      <w:r>
        <w:rPr>
          <w:lang w:val="en-US"/>
        </w:rPr>
        <w:t xml:space="preserve">much </w:t>
      </w:r>
      <w:r w:rsidRPr="007C02ED">
        <w:rPr>
          <w:lang w:val="en-US"/>
        </w:rPr>
        <w:t xml:space="preserve">lesser extent </w:t>
      </w:r>
      <w:r>
        <w:rPr>
          <w:lang w:val="en-US"/>
        </w:rPr>
        <w:t xml:space="preserve">associated </w:t>
      </w:r>
      <w:r w:rsidRPr="007C02ED">
        <w:rPr>
          <w:lang w:val="en-US"/>
        </w:rPr>
        <w:t>with silicates and chromite. PGM occur predominantly interstitial to chromite (with minor inclusions cf. Figure </w:t>
      </w:r>
      <w:r>
        <w:rPr>
          <w:lang w:val="en-US"/>
        </w:rPr>
        <w:t>2</w:t>
      </w:r>
      <w:r w:rsidRPr="007C02ED">
        <w:rPr>
          <w:lang w:val="en-US"/>
        </w:rPr>
        <w:t xml:space="preserve">G). BMS </w:t>
      </w:r>
      <w:r>
        <w:rPr>
          <w:lang w:val="en-US"/>
        </w:rPr>
        <w:t>show a very similar association</w:t>
      </w:r>
      <w:r w:rsidRPr="007C02ED">
        <w:rPr>
          <w:lang w:val="en-US"/>
        </w:rPr>
        <w:t xml:space="preserve"> to PGM.</w:t>
      </w:r>
      <w:r w:rsidRPr="00FC4366">
        <w:rPr>
          <w:lang w:val="en-US"/>
        </w:rPr>
        <w:t xml:space="preserve"> </w:t>
      </w:r>
    </w:p>
    <w:p w:rsidR="00F234A0" w:rsidRDefault="00F234A0" w:rsidP="00F234A0">
      <w:pPr>
        <w:spacing w:line="480" w:lineRule="auto"/>
        <w:rPr>
          <w:lang w:val="en-US"/>
        </w:rPr>
      </w:pPr>
      <w:r w:rsidRPr="007C02ED">
        <w:rPr>
          <w:lang w:val="en-US"/>
        </w:rPr>
        <w:lastRenderedPageBreak/>
        <w:t>The cluster analysis results in three distinct clusters</w:t>
      </w:r>
      <w:r>
        <w:rPr>
          <w:lang w:val="en-US"/>
        </w:rPr>
        <w:t>:</w:t>
      </w:r>
      <w:r w:rsidRPr="007C02ED">
        <w:rPr>
          <w:lang w:val="en-US"/>
        </w:rPr>
        <w:t xml:space="preserve"> a dominant and two minor, for </w:t>
      </w:r>
      <w:r>
        <w:rPr>
          <w:lang w:val="en-US"/>
        </w:rPr>
        <w:t xml:space="preserve">both </w:t>
      </w:r>
      <w:r w:rsidRPr="007C02ED">
        <w:rPr>
          <w:lang w:val="en-US"/>
        </w:rPr>
        <w:t>PGM [n</w:t>
      </w:r>
      <w:r w:rsidRPr="007C02ED">
        <w:rPr>
          <w:vertAlign w:val="subscript"/>
          <w:lang w:val="en-US"/>
        </w:rPr>
        <w:t>Cluster1</w:t>
      </w:r>
      <w:r w:rsidRPr="007C02ED">
        <w:rPr>
          <w:lang w:val="en-US"/>
        </w:rPr>
        <w:t xml:space="preserve"> = 5, n</w:t>
      </w:r>
      <w:r w:rsidRPr="007C02ED">
        <w:rPr>
          <w:vertAlign w:val="subscript"/>
          <w:lang w:val="en-US"/>
        </w:rPr>
        <w:t>Cluster2</w:t>
      </w:r>
      <w:r w:rsidRPr="007C02ED">
        <w:rPr>
          <w:lang w:val="en-US"/>
        </w:rPr>
        <w:t xml:space="preserve"> = 16, n</w:t>
      </w:r>
      <w:r w:rsidRPr="007C02ED">
        <w:rPr>
          <w:vertAlign w:val="subscript"/>
          <w:lang w:val="en-US"/>
        </w:rPr>
        <w:t>Cluster3</w:t>
      </w:r>
      <w:r w:rsidRPr="007C02ED">
        <w:rPr>
          <w:lang w:val="en-US"/>
        </w:rPr>
        <w:t xml:space="preserve"> = 39] and for BMS [n</w:t>
      </w:r>
      <w:r w:rsidRPr="007C02ED">
        <w:rPr>
          <w:vertAlign w:val="subscript"/>
          <w:lang w:val="en-US"/>
        </w:rPr>
        <w:t>Cluster1</w:t>
      </w:r>
      <w:r w:rsidRPr="007C02ED">
        <w:rPr>
          <w:lang w:val="en-US"/>
        </w:rPr>
        <w:t xml:space="preserve"> = 39, n</w:t>
      </w:r>
      <w:r w:rsidRPr="007C02ED">
        <w:rPr>
          <w:vertAlign w:val="subscript"/>
          <w:lang w:val="en-US"/>
        </w:rPr>
        <w:t>Cluster2</w:t>
      </w:r>
      <w:r w:rsidRPr="007C02ED">
        <w:rPr>
          <w:lang w:val="en-US"/>
        </w:rPr>
        <w:t xml:space="preserve"> = 12, n</w:t>
      </w:r>
      <w:r w:rsidRPr="007C02ED">
        <w:rPr>
          <w:vertAlign w:val="subscript"/>
          <w:lang w:val="en-US"/>
        </w:rPr>
        <w:t>Cluster3</w:t>
      </w:r>
      <w:r w:rsidRPr="007C02ED">
        <w:rPr>
          <w:lang w:val="en-US"/>
        </w:rPr>
        <w:t xml:space="preserve"> = 9]</w:t>
      </w:r>
      <w:r>
        <w:rPr>
          <w:lang w:val="en-US"/>
        </w:rPr>
        <w:t xml:space="preserve"> (Figure </w:t>
      </w:r>
      <w:r w:rsidR="002A0C13">
        <w:rPr>
          <w:lang w:val="en-US"/>
        </w:rPr>
        <w:t>A</w:t>
      </w:r>
      <w:r>
        <w:rPr>
          <w:lang w:val="en-US"/>
        </w:rPr>
        <w:t>5)</w:t>
      </w:r>
      <w:r w:rsidRPr="007C02ED">
        <w:rPr>
          <w:lang w:val="en-US"/>
        </w:rPr>
        <w:t>. PGM</w:t>
      </w:r>
      <w:r w:rsidRPr="007C02ED">
        <w:rPr>
          <w:i/>
          <w:lang w:val="en-US"/>
        </w:rPr>
        <w:t xml:space="preserve"> </w:t>
      </w:r>
      <w:r w:rsidRPr="007C02ED">
        <w:rPr>
          <w:lang w:val="en-US"/>
        </w:rPr>
        <w:t xml:space="preserve">cluster 1 </w:t>
      </w:r>
      <w:r>
        <w:rPr>
          <w:lang w:val="en-US"/>
        </w:rPr>
        <w:t>consists</w:t>
      </w:r>
      <w:r w:rsidRPr="007C02ED">
        <w:rPr>
          <w:lang w:val="en-US"/>
        </w:rPr>
        <w:t xml:space="preserve"> of samples with a high silicate</w:t>
      </w:r>
      <w:r>
        <w:rPr>
          <w:lang w:val="en-US"/>
        </w:rPr>
        <w:t xml:space="preserve"> and</w:t>
      </w:r>
      <w:r w:rsidRPr="007C02ED">
        <w:rPr>
          <w:lang w:val="en-US"/>
        </w:rPr>
        <w:t xml:space="preserve"> lower chromite content</w:t>
      </w:r>
      <w:r>
        <w:rPr>
          <w:lang w:val="en-US"/>
        </w:rPr>
        <w:t>,</w:t>
      </w:r>
      <w:r w:rsidRPr="007C02ED">
        <w:rPr>
          <w:lang w:val="en-US"/>
        </w:rPr>
        <w:t xml:space="preserve"> where most PGM </w:t>
      </w:r>
      <w:r>
        <w:rPr>
          <w:lang w:val="en-US"/>
        </w:rPr>
        <w:t>occur in association</w:t>
      </w:r>
      <w:r w:rsidRPr="007C02ED">
        <w:rPr>
          <w:lang w:val="en-US"/>
        </w:rPr>
        <w:t xml:space="preserve"> </w:t>
      </w:r>
      <w:r>
        <w:rPr>
          <w:lang w:val="en-US"/>
        </w:rPr>
        <w:t xml:space="preserve">with </w:t>
      </w:r>
      <w:r w:rsidRPr="007C02ED">
        <w:rPr>
          <w:lang w:val="en-US"/>
        </w:rPr>
        <w:t>BMS</w:t>
      </w:r>
      <w:r>
        <w:rPr>
          <w:lang w:val="en-US"/>
        </w:rPr>
        <w:t>.</w:t>
      </w:r>
      <w:r w:rsidRPr="007C02ED">
        <w:rPr>
          <w:lang w:val="en-US"/>
        </w:rPr>
        <w:t xml:space="preserve"> </w:t>
      </w:r>
      <w:r>
        <w:rPr>
          <w:lang w:val="en-US"/>
        </w:rPr>
        <w:t>C</w:t>
      </w:r>
      <w:r w:rsidRPr="007C02ED">
        <w:rPr>
          <w:lang w:val="en-US"/>
        </w:rPr>
        <w:t>luster 2 includes carbonate-rich samples and PGM associated with alteration silicates and carbonates. Cluster 3, on the other hand, represents</w:t>
      </w:r>
      <w:r>
        <w:rPr>
          <w:lang w:val="en-US"/>
        </w:rPr>
        <w:t xml:space="preserve"> high chromite,</w:t>
      </w:r>
      <w:r w:rsidRPr="007C02ED">
        <w:rPr>
          <w:lang w:val="en-US"/>
        </w:rPr>
        <w:t xml:space="preserve"> high alteration silicate and low silicate </w:t>
      </w:r>
      <w:r>
        <w:rPr>
          <w:lang w:val="en-US"/>
        </w:rPr>
        <w:t xml:space="preserve">content </w:t>
      </w:r>
      <w:r w:rsidRPr="007C02ED">
        <w:rPr>
          <w:lang w:val="en-US"/>
        </w:rPr>
        <w:t xml:space="preserve">samples; PGM in this cluster are </w:t>
      </w:r>
      <w:proofErr w:type="spellStart"/>
      <w:r w:rsidRPr="007C02ED">
        <w:rPr>
          <w:lang w:val="en-US"/>
        </w:rPr>
        <w:t>intergrown</w:t>
      </w:r>
      <w:proofErr w:type="spellEnd"/>
      <w:r w:rsidRPr="007C02ED">
        <w:rPr>
          <w:lang w:val="en-US"/>
        </w:rPr>
        <w:t xml:space="preserve"> with alteration silicates and silicates. BMS cluster 1 </w:t>
      </w:r>
      <w:r>
        <w:rPr>
          <w:lang w:val="en-US"/>
        </w:rPr>
        <w:t>is marked by</w:t>
      </w:r>
      <w:r w:rsidRPr="007C02ED">
        <w:rPr>
          <w:lang w:val="en-US"/>
        </w:rPr>
        <w:t xml:space="preserve"> high silicate</w:t>
      </w:r>
      <w:r>
        <w:rPr>
          <w:lang w:val="en-US"/>
        </w:rPr>
        <w:t>/</w:t>
      </w:r>
      <w:r w:rsidRPr="007C02ED">
        <w:rPr>
          <w:lang w:val="en-US"/>
        </w:rPr>
        <w:t xml:space="preserve"> alteration silicate ratios, where BMS occur predominantly as </w:t>
      </w:r>
      <w:r>
        <w:rPr>
          <w:lang w:val="en-US"/>
        </w:rPr>
        <w:t>polymineralic aggregates</w:t>
      </w:r>
      <w:r w:rsidRPr="007C02ED">
        <w:rPr>
          <w:lang w:val="en-US"/>
        </w:rPr>
        <w:t xml:space="preserve"> </w:t>
      </w:r>
      <w:proofErr w:type="spellStart"/>
      <w:r>
        <w:rPr>
          <w:lang w:val="en-US"/>
        </w:rPr>
        <w:t>intergrown</w:t>
      </w:r>
      <w:proofErr w:type="spellEnd"/>
      <w:r>
        <w:rPr>
          <w:lang w:val="en-US"/>
        </w:rPr>
        <w:t xml:space="preserve"> with both </w:t>
      </w:r>
      <w:r w:rsidRPr="007C02ED">
        <w:rPr>
          <w:lang w:val="en-US"/>
        </w:rPr>
        <w:t xml:space="preserve">alteration silicates and silicates. In contrast, </w:t>
      </w:r>
      <w:r>
        <w:rPr>
          <w:lang w:val="en-US"/>
        </w:rPr>
        <w:t xml:space="preserve">the BMS </w:t>
      </w:r>
      <w:r w:rsidRPr="007C02ED">
        <w:rPr>
          <w:lang w:val="en-US"/>
        </w:rPr>
        <w:t xml:space="preserve">cluster 3 lacks BMS </w:t>
      </w:r>
      <w:r>
        <w:rPr>
          <w:lang w:val="en-US"/>
        </w:rPr>
        <w:t>aggregates</w:t>
      </w:r>
      <w:r w:rsidRPr="007C02ED">
        <w:rPr>
          <w:lang w:val="en-US"/>
        </w:rPr>
        <w:t xml:space="preserve"> and </w:t>
      </w:r>
      <w:proofErr w:type="spellStart"/>
      <w:r>
        <w:rPr>
          <w:lang w:val="en-US"/>
        </w:rPr>
        <w:t>and</w:t>
      </w:r>
      <w:proofErr w:type="spellEnd"/>
      <w:r>
        <w:rPr>
          <w:lang w:val="en-US"/>
        </w:rPr>
        <w:t xml:space="preserve"> includes samples with</w:t>
      </w:r>
      <w:r w:rsidRPr="007C02ED">
        <w:rPr>
          <w:lang w:val="en-US"/>
        </w:rPr>
        <w:t xml:space="preserve"> low silicate/alteration silicate ratios. BMS are </w:t>
      </w:r>
      <w:r>
        <w:rPr>
          <w:lang w:val="en-US"/>
        </w:rPr>
        <w:t>closely</w:t>
      </w:r>
      <w:r w:rsidRPr="007C02ED">
        <w:rPr>
          <w:lang w:val="en-US"/>
        </w:rPr>
        <w:t xml:space="preserve"> associated with silicates and alteration silicates in these samples. Similar to PGM</w:t>
      </w:r>
      <w:r>
        <w:rPr>
          <w:lang w:val="en-US"/>
        </w:rPr>
        <w:t xml:space="preserve"> cluster 2</w:t>
      </w:r>
      <w:r w:rsidRPr="007C02ED">
        <w:rPr>
          <w:lang w:val="en-US"/>
        </w:rPr>
        <w:t xml:space="preserve">, </w:t>
      </w:r>
      <w:r>
        <w:rPr>
          <w:lang w:val="en-US"/>
        </w:rPr>
        <w:t xml:space="preserve">the </w:t>
      </w:r>
      <w:r w:rsidRPr="007C02ED">
        <w:rPr>
          <w:lang w:val="en-US"/>
        </w:rPr>
        <w:t>BMS cluster 2 represents carbonate-rich samples. Bot</w:t>
      </w:r>
      <w:r>
        <w:rPr>
          <w:lang w:val="en-US"/>
        </w:rPr>
        <w:t xml:space="preserve">h, </w:t>
      </w:r>
      <w:r w:rsidRPr="007C02ED">
        <w:rPr>
          <w:lang w:val="en-US"/>
        </w:rPr>
        <w:t>PGM and BMS</w:t>
      </w:r>
      <w:r>
        <w:rPr>
          <w:lang w:val="en-US"/>
        </w:rPr>
        <w:t xml:space="preserve"> mineral associations thus define similar clusters - </w:t>
      </w:r>
      <w:r w:rsidRPr="007C02ED">
        <w:rPr>
          <w:lang w:val="en-US"/>
        </w:rPr>
        <w:t>imply</w:t>
      </w:r>
      <w:r>
        <w:rPr>
          <w:lang w:val="en-US"/>
        </w:rPr>
        <w:t>ing</w:t>
      </w:r>
      <w:r w:rsidRPr="007C02ED">
        <w:rPr>
          <w:lang w:val="en-US"/>
        </w:rPr>
        <w:t xml:space="preserve"> a separation of silicate</w:t>
      </w:r>
      <w:r>
        <w:rPr>
          <w:lang w:val="en-US"/>
        </w:rPr>
        <w:t xml:space="preserve">-dominated </w:t>
      </w:r>
      <w:r w:rsidRPr="007C02ED">
        <w:rPr>
          <w:lang w:val="en-US"/>
        </w:rPr>
        <w:t>from alteratio</w:t>
      </w:r>
      <w:r>
        <w:rPr>
          <w:lang w:val="en-US"/>
        </w:rPr>
        <w:t xml:space="preserve">n silicate and/or carbonate-dominated clusters. BMS and PGM tend to be associated with alteration minerals, if present, hence, establishing cluster 1 as typical for assemblage (I) seems valid. Furthermore, </w:t>
      </w:r>
      <w:r w:rsidRPr="007C02ED">
        <w:rPr>
          <w:lang w:val="en-US"/>
        </w:rPr>
        <w:t xml:space="preserve">cluster 2 </w:t>
      </w:r>
      <w:r>
        <w:rPr>
          <w:lang w:val="en-US"/>
        </w:rPr>
        <w:t>can be assigned to</w:t>
      </w:r>
      <w:r w:rsidRPr="007C02ED">
        <w:rPr>
          <w:lang w:val="en-US"/>
        </w:rPr>
        <w:t xml:space="preserve"> assemblage (I</w:t>
      </w:r>
      <w:r>
        <w:rPr>
          <w:lang w:val="en-US"/>
        </w:rPr>
        <w:t>I</w:t>
      </w:r>
      <w:r w:rsidRPr="007C02ED">
        <w:rPr>
          <w:lang w:val="en-US"/>
        </w:rPr>
        <w:t>I)</w:t>
      </w:r>
      <w:r>
        <w:rPr>
          <w:lang w:val="en-US"/>
        </w:rPr>
        <w:t>, while cluster 3 mainly represents the alteration silicate-rich members of assemblage (II) and (III).</w:t>
      </w:r>
    </w:p>
    <w:p w:rsidR="00FF1B9D" w:rsidRDefault="00FF1B9D" w:rsidP="00FF1B9D">
      <w:pPr>
        <w:pStyle w:val="Default"/>
        <w:keepNext/>
        <w:spacing w:line="480" w:lineRule="auto"/>
      </w:pPr>
      <w:r>
        <w:rPr>
          <w:noProof/>
          <w:lang w:val="en-US"/>
        </w:rPr>
        <w:drawing>
          <wp:inline distT="0" distB="0" distL="0" distR="0" wp14:anchorId="06D7B383" wp14:editId="1C0E4D75">
            <wp:extent cx="5762625" cy="2700020"/>
            <wp:effectExtent l="0" t="0" r="9525" b="5080"/>
            <wp:docPr id="18" name="Grafik 18" descr="D:\Projekte\PhD_AMREP\Manuskripte\Paper1\LG6_LG6a_Daten\Figure_Cluster_Asso_Ne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ojekte\PhD_AMREP\Manuskripte\Paper1\LG6_LG6a_Daten\Figure_Cluster_Asso_New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B9D" w:rsidRPr="007B2C07" w:rsidRDefault="00FF1B9D" w:rsidP="00FF1B9D">
      <w:pPr>
        <w:pStyle w:val="Beschriftung"/>
        <w:keepNext/>
        <w:spacing w:after="0"/>
        <w:rPr>
          <w:color w:val="auto"/>
          <w:sz w:val="22"/>
          <w:szCs w:val="22"/>
          <w:lang w:val="en-US"/>
        </w:rPr>
      </w:pPr>
      <w:r w:rsidRPr="007B2C07">
        <w:rPr>
          <w:b w:val="0"/>
          <w:color w:val="auto"/>
          <w:sz w:val="22"/>
          <w:szCs w:val="22"/>
          <w:lang w:val="en-US"/>
        </w:rPr>
        <w:t xml:space="preserve">Figure </w:t>
      </w:r>
      <w:r w:rsidR="00497D01">
        <w:rPr>
          <w:b w:val="0"/>
          <w:color w:val="auto"/>
          <w:sz w:val="22"/>
          <w:szCs w:val="22"/>
          <w:lang w:val="en-US"/>
        </w:rPr>
        <w:t>A</w:t>
      </w:r>
      <w:r w:rsidR="00A35E30">
        <w:rPr>
          <w:b w:val="0"/>
          <w:color w:val="auto"/>
          <w:sz w:val="22"/>
          <w:szCs w:val="22"/>
          <w:lang w:val="en-US"/>
        </w:rPr>
        <w:t>5</w:t>
      </w:r>
      <w:bookmarkStart w:id="0" w:name="_GoBack"/>
      <w:bookmarkEnd w:id="0"/>
      <w:r w:rsidRPr="007B2C07">
        <w:rPr>
          <w:b w:val="0"/>
          <w:color w:val="auto"/>
          <w:sz w:val="22"/>
          <w:szCs w:val="22"/>
          <w:lang w:val="en-US"/>
        </w:rPr>
        <w:t xml:space="preserve"> </w:t>
      </w:r>
      <w:r w:rsidRPr="00A84093">
        <w:rPr>
          <w:b w:val="0"/>
          <w:color w:val="auto"/>
          <w:sz w:val="22"/>
          <w:szCs w:val="22"/>
          <w:lang w:val="en-US"/>
        </w:rPr>
        <w:t>Histograms of average mineral associations of clusters defined by two cluster analysis for sub-compositions PGM (without IPGE –sulfides) and BMS, respectively. Color codes are explained below corresponding histograms.</w:t>
      </w:r>
      <w:r w:rsidRPr="007B2C07">
        <w:rPr>
          <w:b w:val="0"/>
          <w:color w:val="auto"/>
          <w:sz w:val="22"/>
          <w:szCs w:val="22"/>
          <w:lang w:val="en-US"/>
        </w:rPr>
        <w:t xml:space="preserve"> Cluster (I) displays high abundances of PGM-sulfides and alloys of </w:t>
      </w:r>
      <w:r w:rsidRPr="007B2C07">
        <w:rPr>
          <w:b w:val="0"/>
          <w:color w:val="auto"/>
          <w:sz w:val="22"/>
          <w:szCs w:val="22"/>
          <w:lang w:val="en-US"/>
        </w:rPr>
        <w:lastRenderedPageBreak/>
        <w:t xml:space="preserve">Fe and Sn together with BMS dominated by </w:t>
      </w:r>
      <w:proofErr w:type="spellStart"/>
      <w:r w:rsidRPr="007B2C07">
        <w:rPr>
          <w:b w:val="0"/>
          <w:color w:val="auto"/>
          <w:sz w:val="22"/>
          <w:szCs w:val="22"/>
          <w:lang w:val="en-US"/>
        </w:rPr>
        <w:t>pentlandite</w:t>
      </w:r>
      <w:proofErr w:type="spellEnd"/>
      <w:r w:rsidRPr="007B2C07">
        <w:rPr>
          <w:b w:val="0"/>
          <w:color w:val="auto"/>
          <w:sz w:val="22"/>
          <w:szCs w:val="22"/>
          <w:lang w:val="en-US"/>
        </w:rPr>
        <w:t xml:space="preserve"> + chalcopyrite + pyrite. Cluster (II) comprises high amounts of PGM-</w:t>
      </w:r>
      <w:proofErr w:type="spellStart"/>
      <w:r w:rsidRPr="007B2C07">
        <w:rPr>
          <w:b w:val="0"/>
          <w:color w:val="auto"/>
          <w:sz w:val="22"/>
          <w:szCs w:val="22"/>
          <w:lang w:val="en-US"/>
        </w:rPr>
        <w:t>sulfarsenides</w:t>
      </w:r>
      <w:proofErr w:type="spellEnd"/>
      <w:r w:rsidRPr="007B2C07">
        <w:rPr>
          <w:b w:val="0"/>
          <w:color w:val="auto"/>
          <w:sz w:val="22"/>
          <w:szCs w:val="22"/>
          <w:lang w:val="en-US"/>
        </w:rPr>
        <w:t xml:space="preserve"> and PGM-</w:t>
      </w:r>
      <w:proofErr w:type="spellStart"/>
      <w:r w:rsidRPr="007B2C07">
        <w:rPr>
          <w:b w:val="0"/>
          <w:color w:val="auto"/>
          <w:sz w:val="22"/>
          <w:szCs w:val="22"/>
          <w:lang w:val="en-US"/>
        </w:rPr>
        <w:t>arsenides</w:t>
      </w:r>
      <w:proofErr w:type="spellEnd"/>
      <w:r w:rsidRPr="007B2C07">
        <w:rPr>
          <w:b w:val="0"/>
          <w:color w:val="auto"/>
          <w:sz w:val="22"/>
          <w:szCs w:val="22"/>
          <w:lang w:val="en-US"/>
        </w:rPr>
        <w:t xml:space="preserve"> together with PGE-</w:t>
      </w:r>
      <w:proofErr w:type="spellStart"/>
      <w:r w:rsidRPr="007B2C07">
        <w:rPr>
          <w:b w:val="0"/>
          <w:color w:val="auto"/>
          <w:sz w:val="22"/>
          <w:szCs w:val="22"/>
          <w:lang w:val="en-US"/>
        </w:rPr>
        <w:t>antimonides</w:t>
      </w:r>
      <w:proofErr w:type="spellEnd"/>
      <w:r w:rsidRPr="007B2C07">
        <w:rPr>
          <w:b w:val="0"/>
          <w:color w:val="auto"/>
          <w:sz w:val="22"/>
          <w:szCs w:val="22"/>
          <w:lang w:val="en-US"/>
        </w:rPr>
        <w:t>, -</w:t>
      </w:r>
      <w:proofErr w:type="spellStart"/>
      <w:r w:rsidRPr="007B2C07">
        <w:rPr>
          <w:b w:val="0"/>
          <w:color w:val="auto"/>
          <w:sz w:val="22"/>
          <w:szCs w:val="22"/>
          <w:lang w:val="en-US"/>
        </w:rPr>
        <w:t>bismuthides</w:t>
      </w:r>
      <w:proofErr w:type="spellEnd"/>
      <w:r w:rsidRPr="007B2C07">
        <w:rPr>
          <w:b w:val="0"/>
          <w:color w:val="auto"/>
          <w:sz w:val="22"/>
          <w:szCs w:val="22"/>
          <w:lang w:val="en-US"/>
        </w:rPr>
        <w:t xml:space="preserve"> and scant –</w:t>
      </w:r>
      <w:proofErr w:type="spellStart"/>
      <w:r w:rsidRPr="007B2C07">
        <w:rPr>
          <w:b w:val="0"/>
          <w:color w:val="auto"/>
          <w:sz w:val="22"/>
          <w:szCs w:val="22"/>
          <w:lang w:val="en-US"/>
        </w:rPr>
        <w:t>bismuthotellurides</w:t>
      </w:r>
      <w:proofErr w:type="spellEnd"/>
      <w:r w:rsidRPr="007B2C07">
        <w:rPr>
          <w:b w:val="0"/>
          <w:color w:val="auto"/>
          <w:sz w:val="22"/>
          <w:szCs w:val="22"/>
          <w:lang w:val="en-US"/>
        </w:rPr>
        <w:t xml:space="preserve">. Corresponding BMS are strongly dominated by </w:t>
      </w:r>
      <w:proofErr w:type="spellStart"/>
      <w:r w:rsidRPr="007B2C07">
        <w:rPr>
          <w:b w:val="0"/>
          <w:color w:val="auto"/>
          <w:sz w:val="22"/>
          <w:szCs w:val="22"/>
          <w:lang w:val="en-US"/>
        </w:rPr>
        <w:t>pentlandite</w:t>
      </w:r>
      <w:proofErr w:type="spellEnd"/>
      <w:r w:rsidRPr="007B2C07">
        <w:rPr>
          <w:b w:val="0"/>
          <w:color w:val="auto"/>
          <w:sz w:val="22"/>
          <w:szCs w:val="22"/>
          <w:lang w:val="en-US"/>
        </w:rPr>
        <w:t xml:space="preserve"> and Co-rich </w:t>
      </w:r>
      <w:proofErr w:type="spellStart"/>
      <w:r w:rsidRPr="007B2C07">
        <w:rPr>
          <w:b w:val="0"/>
          <w:color w:val="auto"/>
          <w:sz w:val="22"/>
          <w:szCs w:val="22"/>
          <w:lang w:val="en-US"/>
        </w:rPr>
        <w:t>pentlandite</w:t>
      </w:r>
      <w:proofErr w:type="spellEnd"/>
      <w:r w:rsidRPr="007B2C07">
        <w:rPr>
          <w:b w:val="0"/>
          <w:color w:val="auto"/>
          <w:sz w:val="22"/>
          <w:szCs w:val="22"/>
          <w:lang w:val="en-US"/>
        </w:rPr>
        <w:t>. On the one hand, cluster (III) represents samples dominated by PGM-Cu-sulfide corresponding with high amounts of chalcopyrite. On the other hand, a minor amount of samples contains significant portions of PGM-</w:t>
      </w:r>
      <w:proofErr w:type="spellStart"/>
      <w:r w:rsidRPr="007B2C07">
        <w:rPr>
          <w:b w:val="0"/>
          <w:color w:val="auto"/>
          <w:sz w:val="22"/>
          <w:szCs w:val="22"/>
          <w:lang w:val="en-US"/>
        </w:rPr>
        <w:t>sulfarsenides</w:t>
      </w:r>
      <w:proofErr w:type="spellEnd"/>
      <w:r w:rsidRPr="007B2C07">
        <w:rPr>
          <w:b w:val="0"/>
          <w:color w:val="auto"/>
          <w:sz w:val="22"/>
          <w:szCs w:val="22"/>
          <w:lang w:val="en-US"/>
        </w:rPr>
        <w:t>, -</w:t>
      </w:r>
      <w:proofErr w:type="spellStart"/>
      <w:r w:rsidRPr="007B2C07">
        <w:rPr>
          <w:b w:val="0"/>
          <w:color w:val="auto"/>
          <w:sz w:val="22"/>
          <w:szCs w:val="22"/>
          <w:lang w:val="en-US"/>
        </w:rPr>
        <w:t>arsenides</w:t>
      </w:r>
      <w:proofErr w:type="spellEnd"/>
      <w:r w:rsidRPr="007B2C07">
        <w:rPr>
          <w:b w:val="0"/>
          <w:color w:val="auto"/>
          <w:sz w:val="22"/>
          <w:szCs w:val="22"/>
          <w:lang w:val="en-US"/>
        </w:rPr>
        <w:t>, -</w:t>
      </w:r>
      <w:proofErr w:type="spellStart"/>
      <w:r w:rsidRPr="007B2C07">
        <w:rPr>
          <w:b w:val="0"/>
          <w:color w:val="auto"/>
          <w:sz w:val="22"/>
          <w:szCs w:val="22"/>
          <w:lang w:val="en-US"/>
        </w:rPr>
        <w:t>antimonides</w:t>
      </w:r>
      <w:proofErr w:type="spellEnd"/>
      <w:r w:rsidRPr="007B2C07">
        <w:rPr>
          <w:b w:val="0"/>
          <w:color w:val="auto"/>
          <w:sz w:val="22"/>
          <w:szCs w:val="22"/>
          <w:lang w:val="en-US"/>
        </w:rPr>
        <w:t>, and -</w:t>
      </w:r>
      <w:proofErr w:type="spellStart"/>
      <w:r w:rsidRPr="007B2C07">
        <w:rPr>
          <w:b w:val="0"/>
          <w:color w:val="auto"/>
          <w:sz w:val="22"/>
          <w:szCs w:val="22"/>
          <w:lang w:val="en-US"/>
        </w:rPr>
        <w:t>bismuthides</w:t>
      </w:r>
      <w:proofErr w:type="spellEnd"/>
      <w:r w:rsidRPr="007B2C07">
        <w:rPr>
          <w:b w:val="0"/>
          <w:color w:val="auto"/>
          <w:sz w:val="22"/>
          <w:szCs w:val="22"/>
          <w:lang w:val="en-US"/>
        </w:rPr>
        <w:t xml:space="preserve"> corresponding with a high abundance of </w:t>
      </w:r>
      <w:proofErr w:type="spellStart"/>
      <w:r w:rsidRPr="007B2C07">
        <w:rPr>
          <w:b w:val="0"/>
          <w:color w:val="auto"/>
          <w:sz w:val="22"/>
          <w:szCs w:val="22"/>
          <w:lang w:val="en-US"/>
        </w:rPr>
        <w:t>pentlandite</w:t>
      </w:r>
      <w:proofErr w:type="spellEnd"/>
      <w:r w:rsidRPr="007B2C07">
        <w:rPr>
          <w:b w:val="0"/>
          <w:color w:val="auto"/>
          <w:sz w:val="22"/>
          <w:szCs w:val="22"/>
          <w:lang w:val="en-US"/>
        </w:rPr>
        <w:t>.</w:t>
      </w:r>
    </w:p>
    <w:p w:rsidR="00D4435D" w:rsidRDefault="00D4435D">
      <w:pPr>
        <w:rPr>
          <w:i/>
          <w:lang w:val="en-US"/>
        </w:rPr>
      </w:pPr>
    </w:p>
    <w:p w:rsidR="004E5FE4" w:rsidRPr="00D4435D" w:rsidRDefault="00D4435D">
      <w:pPr>
        <w:rPr>
          <w:i/>
          <w:lang w:val="en-US"/>
        </w:rPr>
      </w:pPr>
      <w:r w:rsidRPr="00D4435D">
        <w:rPr>
          <w:i/>
          <w:lang w:val="en-US"/>
        </w:rPr>
        <w:t>References</w:t>
      </w:r>
    </w:p>
    <w:p w:rsidR="00D4435D" w:rsidRPr="00CD532C" w:rsidRDefault="00D4435D" w:rsidP="00D4435D">
      <w:pPr>
        <w:spacing w:line="480" w:lineRule="auto"/>
        <w:ind w:left="567" w:hanging="567"/>
        <w:rPr>
          <w:rFonts w:cs="Arial"/>
          <w:lang w:val="en-US"/>
        </w:rPr>
      </w:pPr>
      <w:proofErr w:type="gramStart"/>
      <w:r w:rsidRPr="00D4435D">
        <w:rPr>
          <w:rFonts w:cs="Arial"/>
          <w:lang w:val="en-US"/>
        </w:rPr>
        <w:t>Morimoto N (1988) Nomenclature of pyroxenes.</w:t>
      </w:r>
      <w:proofErr w:type="gramEnd"/>
      <w:r w:rsidRPr="00D4435D">
        <w:rPr>
          <w:rFonts w:cs="Arial"/>
          <w:lang w:val="en-US"/>
        </w:rPr>
        <w:t xml:space="preserve"> </w:t>
      </w:r>
      <w:r w:rsidRPr="00CD532C">
        <w:rPr>
          <w:rFonts w:cs="Arial"/>
          <w:lang w:val="en-US"/>
        </w:rPr>
        <w:t>Mineralogy and Petrology 39(1):55–76</w:t>
      </w:r>
    </w:p>
    <w:p w:rsidR="00D4435D" w:rsidRPr="00CD532C" w:rsidRDefault="00D4435D" w:rsidP="00D4435D">
      <w:pPr>
        <w:spacing w:line="480" w:lineRule="auto"/>
        <w:ind w:left="567" w:hanging="567"/>
        <w:rPr>
          <w:rFonts w:cs="Arial"/>
          <w:lang w:val="en-US"/>
        </w:rPr>
      </w:pPr>
      <w:proofErr w:type="spellStart"/>
      <w:proofErr w:type="gramStart"/>
      <w:r w:rsidRPr="00CD532C">
        <w:rPr>
          <w:rFonts w:cs="Arial"/>
          <w:lang w:val="en-US"/>
        </w:rPr>
        <w:t>Philibert</w:t>
      </w:r>
      <w:proofErr w:type="spellEnd"/>
      <w:r w:rsidRPr="00CD532C">
        <w:rPr>
          <w:rFonts w:cs="Arial"/>
          <w:lang w:val="en-US"/>
        </w:rPr>
        <w:t xml:space="preserve"> J (1963) X-ray optics and x-ray microanalysis.</w:t>
      </w:r>
      <w:proofErr w:type="gramEnd"/>
      <w:r w:rsidRPr="00CD532C">
        <w:rPr>
          <w:rFonts w:cs="Arial"/>
          <w:lang w:val="en-US"/>
        </w:rPr>
        <w:t xml:space="preserve"> In Proceedings of the Third International Symposium, Stanford University, </w:t>
      </w:r>
      <w:proofErr w:type="spellStart"/>
      <w:r w:rsidRPr="00CD532C">
        <w:rPr>
          <w:rFonts w:cs="Arial"/>
          <w:lang w:val="en-US"/>
        </w:rPr>
        <w:t>Pattee</w:t>
      </w:r>
      <w:proofErr w:type="spellEnd"/>
      <w:r w:rsidRPr="00CD532C">
        <w:rPr>
          <w:rFonts w:cs="Arial"/>
          <w:lang w:val="en-US"/>
        </w:rPr>
        <w:t xml:space="preserve"> H.H., Cosslett, V.E. &amp; </w:t>
      </w:r>
      <w:proofErr w:type="spellStart"/>
      <w:r w:rsidRPr="00CD532C">
        <w:rPr>
          <w:rFonts w:cs="Arial"/>
          <w:lang w:val="en-US"/>
        </w:rPr>
        <w:t>Engström</w:t>
      </w:r>
      <w:proofErr w:type="spellEnd"/>
      <w:r w:rsidRPr="00CD532C">
        <w:rPr>
          <w:rFonts w:cs="Arial"/>
          <w:lang w:val="en-US"/>
        </w:rPr>
        <w:t>, A. (Eds.), New York, NY: Academic Press: 379</w:t>
      </w:r>
    </w:p>
    <w:p w:rsidR="00D4435D" w:rsidRPr="00CD532C" w:rsidRDefault="00D4435D" w:rsidP="00D4435D">
      <w:pPr>
        <w:spacing w:line="480" w:lineRule="auto"/>
        <w:ind w:left="567" w:hanging="567"/>
        <w:rPr>
          <w:rFonts w:cs="Arial"/>
          <w:lang w:val="en-US"/>
        </w:rPr>
      </w:pPr>
      <w:proofErr w:type="spellStart"/>
      <w:r w:rsidRPr="00CD532C">
        <w:rPr>
          <w:rFonts w:cs="Arial"/>
          <w:lang w:val="en-US"/>
        </w:rPr>
        <w:t>Philibert</w:t>
      </w:r>
      <w:proofErr w:type="spellEnd"/>
      <w:r w:rsidRPr="00CD532C">
        <w:rPr>
          <w:rFonts w:cs="Arial"/>
          <w:lang w:val="en-US"/>
        </w:rPr>
        <w:t xml:space="preserve"> J, </w:t>
      </w:r>
      <w:proofErr w:type="spellStart"/>
      <w:r w:rsidRPr="00CD532C">
        <w:rPr>
          <w:rFonts w:cs="Arial"/>
          <w:lang w:val="en-US"/>
        </w:rPr>
        <w:t>Tixier</w:t>
      </w:r>
      <w:proofErr w:type="spellEnd"/>
      <w:r w:rsidRPr="00CD532C">
        <w:rPr>
          <w:rFonts w:cs="Arial"/>
          <w:lang w:val="en-US"/>
        </w:rPr>
        <w:t xml:space="preserve"> R (1968) Electron penetration and the atomic number correction in electron probe microanalysis. J Phys 1: 685–694</w:t>
      </w:r>
    </w:p>
    <w:p w:rsidR="00D4435D" w:rsidRPr="00CD532C" w:rsidRDefault="00D4435D" w:rsidP="00D4435D">
      <w:pPr>
        <w:spacing w:line="480" w:lineRule="auto"/>
        <w:ind w:left="567" w:hanging="567"/>
        <w:rPr>
          <w:rFonts w:cs="Arial"/>
          <w:lang w:val="en-US"/>
        </w:rPr>
      </w:pPr>
      <w:r w:rsidRPr="00CD532C">
        <w:rPr>
          <w:rFonts w:cs="Arial"/>
          <w:lang w:val="en-US"/>
        </w:rPr>
        <w:t xml:space="preserve">Reed SJB (1965) Characteristic fluorescence corrections in electron probe microanalysis. Br J </w:t>
      </w:r>
      <w:proofErr w:type="spellStart"/>
      <w:r w:rsidRPr="00CD532C">
        <w:rPr>
          <w:rFonts w:cs="Arial"/>
          <w:lang w:val="en-US"/>
        </w:rPr>
        <w:t>Appl</w:t>
      </w:r>
      <w:proofErr w:type="spellEnd"/>
      <w:r w:rsidRPr="00CD532C">
        <w:rPr>
          <w:rFonts w:cs="Arial"/>
          <w:lang w:val="en-US"/>
        </w:rPr>
        <w:t xml:space="preserve"> Phys 16: 913–926</w:t>
      </w:r>
    </w:p>
    <w:p w:rsidR="00D4435D" w:rsidRPr="00C63C7F" w:rsidRDefault="00D4435D">
      <w:pPr>
        <w:rPr>
          <w:lang w:val="en-US"/>
        </w:rPr>
      </w:pPr>
    </w:p>
    <w:sectPr w:rsidR="00D4435D" w:rsidRPr="00C63C7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TT3713a231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C7F"/>
    <w:rsid w:val="00053EAC"/>
    <w:rsid w:val="00116572"/>
    <w:rsid w:val="002A0C13"/>
    <w:rsid w:val="00316D66"/>
    <w:rsid w:val="003645E5"/>
    <w:rsid w:val="003B306B"/>
    <w:rsid w:val="00411650"/>
    <w:rsid w:val="00445FE4"/>
    <w:rsid w:val="00497D01"/>
    <w:rsid w:val="004C4EC2"/>
    <w:rsid w:val="004E5FE4"/>
    <w:rsid w:val="00542D62"/>
    <w:rsid w:val="008137A8"/>
    <w:rsid w:val="008B1A0A"/>
    <w:rsid w:val="00923C1C"/>
    <w:rsid w:val="00A35E30"/>
    <w:rsid w:val="00AC3264"/>
    <w:rsid w:val="00C63C7F"/>
    <w:rsid w:val="00CD040C"/>
    <w:rsid w:val="00D417F9"/>
    <w:rsid w:val="00D4435D"/>
    <w:rsid w:val="00DF0AAD"/>
    <w:rsid w:val="00EA3B54"/>
    <w:rsid w:val="00F234A0"/>
    <w:rsid w:val="00FF1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63C7F"/>
    <w:rPr>
      <w:rFonts w:ascii="Calibri" w:eastAsia="Times New Roman" w:hAnsi="Calibri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3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3C7F"/>
    <w:rPr>
      <w:rFonts w:ascii="Tahoma" w:eastAsia="Times New Roman" w:hAnsi="Tahoma" w:cs="Tahoma"/>
      <w:sz w:val="16"/>
      <w:szCs w:val="16"/>
      <w:lang w:eastAsia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C63C7F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Default">
    <w:name w:val="Default"/>
    <w:rsid w:val="00FF1B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63C7F"/>
    <w:rPr>
      <w:rFonts w:ascii="Calibri" w:eastAsia="Times New Roman" w:hAnsi="Calibri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3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3C7F"/>
    <w:rPr>
      <w:rFonts w:ascii="Tahoma" w:eastAsia="Times New Roman" w:hAnsi="Tahoma" w:cs="Tahoma"/>
      <w:sz w:val="16"/>
      <w:szCs w:val="16"/>
      <w:lang w:eastAsia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C63C7F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Default">
    <w:name w:val="Default"/>
    <w:rsid w:val="00FF1B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2966</Words>
  <Characters>16911</Characters>
  <Application>Microsoft Office Word</Application>
  <DocSecurity>0</DocSecurity>
  <Lines>140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Bachmann, Kai</dc:creator>
  <cp:lastModifiedBy>Bachmann, Kai</cp:lastModifiedBy>
  <cp:revision>12</cp:revision>
  <cp:lastPrinted>2018-05-09T13:58:00Z</cp:lastPrinted>
  <dcterms:created xsi:type="dcterms:W3CDTF">2018-04-17T20:11:00Z</dcterms:created>
  <dcterms:modified xsi:type="dcterms:W3CDTF">2018-05-09T13:58:00Z</dcterms:modified>
</cp:coreProperties>
</file>