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E36" w:rsidRPr="00215006" w:rsidRDefault="008D0E36" w:rsidP="008D0E36">
      <w:pPr>
        <w:tabs>
          <w:tab w:val="left" w:pos="-720"/>
        </w:tabs>
        <w:suppressAutoHyphens/>
        <w:spacing w:line="480" w:lineRule="auto"/>
        <w:jc w:val="center"/>
        <w:rPr>
          <w:sz w:val="36"/>
          <w:szCs w:val="36"/>
          <w:lang w:val="en-US"/>
        </w:rPr>
      </w:pPr>
      <w:r w:rsidRPr="00215006">
        <w:rPr>
          <w:sz w:val="36"/>
          <w:szCs w:val="36"/>
          <w:lang w:val="en-US"/>
        </w:rPr>
        <w:t>Supplementary information to the paper</w:t>
      </w:r>
    </w:p>
    <w:p w:rsidR="008D0E36" w:rsidRDefault="008D0E36" w:rsidP="008D0E36">
      <w:pPr>
        <w:tabs>
          <w:tab w:val="left" w:pos="-720"/>
        </w:tabs>
        <w:suppressAutoHyphens/>
        <w:spacing w:line="480" w:lineRule="auto"/>
        <w:jc w:val="center"/>
        <w:rPr>
          <w:b/>
          <w:caps/>
          <w:sz w:val="36"/>
          <w:szCs w:val="36"/>
          <w:lang w:val="en-US"/>
        </w:rPr>
      </w:pPr>
    </w:p>
    <w:p w:rsidR="008D0E36" w:rsidRPr="00433280" w:rsidRDefault="00433280" w:rsidP="008D0E36">
      <w:pPr>
        <w:tabs>
          <w:tab w:val="left" w:pos="-720"/>
        </w:tabs>
        <w:suppressAutoHyphens/>
        <w:spacing w:line="480" w:lineRule="auto"/>
        <w:jc w:val="center"/>
        <w:rPr>
          <w:b/>
          <w:caps/>
          <w:sz w:val="40"/>
          <w:szCs w:val="40"/>
          <w:lang w:val="en-US"/>
        </w:rPr>
      </w:pPr>
      <w:proofErr w:type="spellStart"/>
      <w:r w:rsidRPr="00433280">
        <w:rPr>
          <w:b/>
          <w:caps/>
          <w:sz w:val="40"/>
          <w:szCs w:val="40"/>
          <w:lang w:val="en-US"/>
        </w:rPr>
        <w:t>Kainotropite</w:t>
      </w:r>
      <w:proofErr w:type="spellEnd"/>
      <w:r w:rsidRPr="00433280">
        <w:rPr>
          <w:b/>
          <w:sz w:val="40"/>
          <w:szCs w:val="40"/>
          <w:lang w:val="en-US"/>
        </w:rPr>
        <w:t xml:space="preserve">, </w:t>
      </w:r>
      <w:proofErr w:type="spellStart"/>
      <w:r w:rsidRPr="00433280">
        <w:rPr>
          <w:b/>
          <w:sz w:val="40"/>
          <w:szCs w:val="40"/>
          <w:lang w:val="en-US"/>
        </w:rPr>
        <w:t>Cu</w:t>
      </w:r>
      <w:r w:rsidRPr="00433280">
        <w:rPr>
          <w:b/>
          <w:sz w:val="40"/>
          <w:szCs w:val="40"/>
          <w:vertAlign w:val="subscript"/>
          <w:lang w:val="en-US"/>
        </w:rPr>
        <w:t>4</w:t>
      </w:r>
      <w:r w:rsidRPr="00433280">
        <w:rPr>
          <w:b/>
          <w:sz w:val="40"/>
          <w:szCs w:val="40"/>
          <w:lang w:val="en-US"/>
        </w:rPr>
        <w:t>Fe</w:t>
      </w:r>
      <w:r w:rsidRPr="00433280">
        <w:rPr>
          <w:b/>
          <w:sz w:val="40"/>
          <w:szCs w:val="40"/>
          <w:vertAlign w:val="superscript"/>
          <w:lang w:val="en-US"/>
        </w:rPr>
        <w:t>3+</w:t>
      </w:r>
      <w:r w:rsidRPr="00433280">
        <w:rPr>
          <w:b/>
          <w:sz w:val="40"/>
          <w:szCs w:val="40"/>
          <w:lang w:val="en-US"/>
        </w:rPr>
        <w:t>O</w:t>
      </w:r>
      <w:r w:rsidRPr="00433280">
        <w:rPr>
          <w:b/>
          <w:sz w:val="40"/>
          <w:szCs w:val="40"/>
          <w:vertAlign w:val="subscript"/>
          <w:lang w:val="en-US"/>
        </w:rPr>
        <w:t>2</w:t>
      </w:r>
      <w:proofErr w:type="spellEnd"/>
      <w:r w:rsidRPr="00433280">
        <w:rPr>
          <w:b/>
          <w:sz w:val="40"/>
          <w:szCs w:val="40"/>
          <w:lang w:val="en-US"/>
        </w:rPr>
        <w:t>(</w:t>
      </w:r>
      <w:proofErr w:type="spellStart"/>
      <w:r w:rsidRPr="00433280">
        <w:rPr>
          <w:b/>
          <w:sz w:val="40"/>
          <w:szCs w:val="40"/>
          <w:lang w:val="en-US"/>
        </w:rPr>
        <w:t>V</w:t>
      </w:r>
      <w:r w:rsidRPr="00433280">
        <w:rPr>
          <w:b/>
          <w:sz w:val="40"/>
          <w:szCs w:val="40"/>
          <w:vertAlign w:val="subscript"/>
          <w:lang w:val="en-US"/>
        </w:rPr>
        <w:t>2</w:t>
      </w:r>
      <w:r w:rsidRPr="00433280">
        <w:rPr>
          <w:b/>
          <w:sz w:val="40"/>
          <w:szCs w:val="40"/>
          <w:lang w:val="en-US"/>
        </w:rPr>
        <w:t>O</w:t>
      </w:r>
      <w:proofErr w:type="gramStart"/>
      <w:r w:rsidRPr="00433280">
        <w:rPr>
          <w:b/>
          <w:sz w:val="40"/>
          <w:szCs w:val="40"/>
          <w:vertAlign w:val="subscript"/>
          <w:lang w:val="en-US"/>
        </w:rPr>
        <w:t>7</w:t>
      </w:r>
      <w:proofErr w:type="spellEnd"/>
      <w:r w:rsidRPr="00433280">
        <w:rPr>
          <w:b/>
          <w:sz w:val="40"/>
          <w:szCs w:val="40"/>
          <w:lang w:val="en-US"/>
        </w:rPr>
        <w:t>)(</w:t>
      </w:r>
      <w:proofErr w:type="spellStart"/>
      <w:proofErr w:type="gramEnd"/>
      <w:r w:rsidRPr="00433280">
        <w:rPr>
          <w:b/>
          <w:sz w:val="40"/>
          <w:szCs w:val="40"/>
          <w:lang w:val="en-US"/>
        </w:rPr>
        <w:t>VO</w:t>
      </w:r>
      <w:r w:rsidRPr="00433280">
        <w:rPr>
          <w:b/>
          <w:sz w:val="40"/>
          <w:szCs w:val="40"/>
          <w:vertAlign w:val="subscript"/>
          <w:lang w:val="en-US"/>
        </w:rPr>
        <w:t>4</w:t>
      </w:r>
      <w:proofErr w:type="spellEnd"/>
      <w:r w:rsidRPr="00433280">
        <w:rPr>
          <w:b/>
          <w:sz w:val="40"/>
          <w:szCs w:val="40"/>
          <w:lang w:val="en-US"/>
        </w:rPr>
        <w:t xml:space="preserve">), </w:t>
      </w:r>
      <w:r w:rsidRPr="00433280">
        <w:rPr>
          <w:b/>
          <w:caps/>
          <w:sz w:val="40"/>
          <w:szCs w:val="40"/>
          <w:lang w:val="en-US"/>
        </w:rPr>
        <w:t xml:space="preserve">a new mineral with complex vanadate anion from </w:t>
      </w:r>
      <w:proofErr w:type="spellStart"/>
      <w:r w:rsidRPr="00433280">
        <w:rPr>
          <w:b/>
          <w:caps/>
          <w:sz w:val="40"/>
          <w:szCs w:val="40"/>
          <w:lang w:val="en-US"/>
        </w:rPr>
        <w:t>fumarolic</w:t>
      </w:r>
      <w:proofErr w:type="spellEnd"/>
      <w:r w:rsidRPr="00433280">
        <w:rPr>
          <w:b/>
          <w:caps/>
          <w:sz w:val="40"/>
          <w:szCs w:val="40"/>
          <w:lang w:val="en-US"/>
        </w:rPr>
        <w:t xml:space="preserve"> exhalations of the Tolbachik volcano, Kamchatka, Russia</w:t>
      </w:r>
    </w:p>
    <w:p w:rsidR="008D0E36" w:rsidRDefault="008D0E36" w:rsidP="008D0E36">
      <w:pPr>
        <w:tabs>
          <w:tab w:val="left" w:pos="-720"/>
        </w:tabs>
        <w:suppressAutoHyphens/>
        <w:spacing w:line="480" w:lineRule="auto"/>
        <w:jc w:val="center"/>
        <w:rPr>
          <w:sz w:val="32"/>
          <w:szCs w:val="32"/>
          <w:lang w:val="en-US"/>
        </w:rPr>
      </w:pPr>
    </w:p>
    <w:p w:rsidR="007A238E" w:rsidRDefault="008D0E36" w:rsidP="00215006">
      <w:pPr>
        <w:spacing w:line="360" w:lineRule="auto"/>
        <w:jc w:val="center"/>
        <w:rPr>
          <w:i/>
          <w:sz w:val="32"/>
          <w:szCs w:val="32"/>
          <w:lang w:val="nb-NO"/>
        </w:rPr>
      </w:pPr>
      <w:r w:rsidRPr="00215006">
        <w:rPr>
          <w:i/>
          <w:sz w:val="32"/>
          <w:szCs w:val="32"/>
          <w:lang w:val="en-US"/>
        </w:rPr>
        <w:t xml:space="preserve">by </w:t>
      </w:r>
      <w:r w:rsidR="00215006" w:rsidRPr="00215006">
        <w:rPr>
          <w:i/>
          <w:sz w:val="32"/>
          <w:szCs w:val="32"/>
          <w:lang w:val="nb-NO"/>
        </w:rPr>
        <w:t xml:space="preserve">Igor V. Pekov, Natalia V. Zubkova, </w:t>
      </w:r>
      <w:r w:rsidR="00433280">
        <w:rPr>
          <w:i/>
          <w:sz w:val="32"/>
          <w:szCs w:val="32"/>
          <w:lang w:val="nb-NO"/>
        </w:rPr>
        <w:t>Vasiliy</w:t>
      </w:r>
      <w:r w:rsidR="00215006" w:rsidRPr="00215006">
        <w:rPr>
          <w:i/>
          <w:sz w:val="32"/>
          <w:szCs w:val="32"/>
          <w:lang w:val="nb-NO"/>
        </w:rPr>
        <w:t xml:space="preserve"> </w:t>
      </w:r>
      <w:r w:rsidR="00433280">
        <w:rPr>
          <w:i/>
          <w:sz w:val="32"/>
          <w:szCs w:val="32"/>
          <w:lang w:val="nb-NO"/>
        </w:rPr>
        <w:t>O</w:t>
      </w:r>
      <w:r w:rsidR="00215006" w:rsidRPr="00215006">
        <w:rPr>
          <w:i/>
          <w:sz w:val="32"/>
          <w:szCs w:val="32"/>
          <w:lang w:val="nb-NO"/>
        </w:rPr>
        <w:t xml:space="preserve">. </w:t>
      </w:r>
      <w:r w:rsidR="00433280">
        <w:rPr>
          <w:i/>
          <w:sz w:val="32"/>
          <w:szCs w:val="32"/>
          <w:lang w:val="nb-NO"/>
        </w:rPr>
        <w:t>Yapaskurt</w:t>
      </w:r>
      <w:r w:rsidR="00215006" w:rsidRPr="00215006">
        <w:rPr>
          <w:i/>
          <w:sz w:val="32"/>
          <w:szCs w:val="32"/>
          <w:lang w:val="nb-NO"/>
        </w:rPr>
        <w:t xml:space="preserve">, </w:t>
      </w:r>
      <w:r w:rsidR="00433280">
        <w:rPr>
          <w:i/>
          <w:sz w:val="32"/>
          <w:szCs w:val="32"/>
          <w:lang w:val="nb-NO"/>
        </w:rPr>
        <w:t>Yu</w:t>
      </w:r>
      <w:r w:rsidR="00215006" w:rsidRPr="00215006">
        <w:rPr>
          <w:i/>
          <w:sz w:val="32"/>
          <w:szCs w:val="32"/>
          <w:lang w:val="nb-NO"/>
        </w:rPr>
        <w:t xml:space="preserve">ry </w:t>
      </w:r>
      <w:r w:rsidR="00433280">
        <w:rPr>
          <w:i/>
          <w:sz w:val="32"/>
          <w:szCs w:val="32"/>
          <w:lang w:val="nb-NO"/>
        </w:rPr>
        <w:t>S</w:t>
      </w:r>
      <w:r w:rsidR="00215006" w:rsidRPr="00215006">
        <w:rPr>
          <w:i/>
          <w:sz w:val="32"/>
          <w:szCs w:val="32"/>
          <w:lang w:val="nb-NO"/>
        </w:rPr>
        <w:t xml:space="preserve">. </w:t>
      </w:r>
      <w:r w:rsidR="00433280">
        <w:rPr>
          <w:i/>
          <w:sz w:val="32"/>
          <w:szCs w:val="32"/>
          <w:lang w:val="nb-NO"/>
        </w:rPr>
        <w:t>Polekhovsky</w:t>
      </w:r>
      <w:r w:rsidR="00215006" w:rsidRPr="00215006">
        <w:rPr>
          <w:i/>
          <w:sz w:val="32"/>
          <w:szCs w:val="32"/>
          <w:lang w:val="nb-NO"/>
        </w:rPr>
        <w:t>,</w:t>
      </w:r>
      <w:r w:rsidR="00433280">
        <w:rPr>
          <w:i/>
          <w:sz w:val="32"/>
          <w:szCs w:val="32"/>
          <w:lang w:val="nb-NO"/>
        </w:rPr>
        <w:t xml:space="preserve"> </w:t>
      </w:r>
      <w:r w:rsidR="00433280" w:rsidRPr="00215006">
        <w:rPr>
          <w:i/>
          <w:sz w:val="32"/>
          <w:szCs w:val="32"/>
          <w:lang w:val="nb-NO"/>
        </w:rPr>
        <w:t>Sergey N. Britvin,</w:t>
      </w:r>
      <w:r w:rsidR="00215006" w:rsidRPr="00215006">
        <w:rPr>
          <w:i/>
          <w:sz w:val="32"/>
          <w:szCs w:val="32"/>
          <w:lang w:val="nb-NO"/>
        </w:rPr>
        <w:t xml:space="preserve"> </w:t>
      </w:r>
      <w:r w:rsidR="00433280">
        <w:rPr>
          <w:i/>
          <w:sz w:val="32"/>
          <w:szCs w:val="32"/>
          <w:lang w:val="nb-NO"/>
        </w:rPr>
        <w:t>Anna</w:t>
      </w:r>
      <w:r w:rsidR="00215006" w:rsidRPr="00215006">
        <w:rPr>
          <w:i/>
          <w:sz w:val="32"/>
          <w:szCs w:val="32"/>
          <w:lang w:val="nb-NO"/>
        </w:rPr>
        <w:t xml:space="preserve"> </w:t>
      </w:r>
      <w:r w:rsidR="00433280">
        <w:rPr>
          <w:i/>
          <w:sz w:val="32"/>
          <w:szCs w:val="32"/>
          <w:lang w:val="nb-NO"/>
        </w:rPr>
        <w:t>G</w:t>
      </w:r>
      <w:r w:rsidR="00215006" w:rsidRPr="00215006">
        <w:rPr>
          <w:i/>
          <w:sz w:val="32"/>
          <w:szCs w:val="32"/>
          <w:lang w:val="nb-NO"/>
        </w:rPr>
        <w:t xml:space="preserve">. </w:t>
      </w:r>
      <w:r w:rsidR="00433280">
        <w:rPr>
          <w:i/>
          <w:sz w:val="32"/>
          <w:szCs w:val="32"/>
          <w:lang w:val="nb-NO"/>
        </w:rPr>
        <w:t>Turchkova</w:t>
      </w:r>
      <w:r w:rsidR="00215006" w:rsidRPr="00215006">
        <w:rPr>
          <w:i/>
          <w:sz w:val="32"/>
          <w:szCs w:val="32"/>
          <w:lang w:val="nb-NO"/>
        </w:rPr>
        <w:t>, Evgeny G. Sidorov and Dmitry Y. Pushcharovsky</w:t>
      </w:r>
    </w:p>
    <w:p w:rsidR="00EC086C" w:rsidRPr="00E96475" w:rsidRDefault="00710776" w:rsidP="00EC086C">
      <w:pPr>
        <w:spacing w:line="360" w:lineRule="auto"/>
        <w:ind w:left="284" w:hanging="284"/>
        <w:rPr>
          <w:color w:val="000000"/>
          <w:lang w:val="en-US"/>
        </w:rPr>
      </w:pPr>
      <w:r>
        <w:rPr>
          <w:sz w:val="32"/>
          <w:szCs w:val="32"/>
          <w:lang w:val="nb-NO"/>
        </w:rPr>
        <w:br w:type="page"/>
      </w:r>
      <w:r w:rsidR="00EC086C" w:rsidRPr="00E96475">
        <w:rPr>
          <w:color w:val="000000"/>
          <w:lang w:val="en-US"/>
        </w:rPr>
        <w:lastRenderedPageBreak/>
        <w:t xml:space="preserve">Table </w:t>
      </w:r>
      <w:proofErr w:type="spellStart"/>
      <w:r w:rsidR="00EC086C">
        <w:rPr>
          <w:color w:val="000000"/>
          <w:lang w:val="en-US"/>
        </w:rPr>
        <w:t>S</w:t>
      </w:r>
      <w:r w:rsidR="00EC086C" w:rsidRPr="00E96475">
        <w:rPr>
          <w:color w:val="000000"/>
          <w:lang w:val="en-US"/>
        </w:rPr>
        <w:t>1</w:t>
      </w:r>
      <w:proofErr w:type="spellEnd"/>
      <w:r w:rsidR="00EC086C" w:rsidRPr="00E96475">
        <w:rPr>
          <w:color w:val="000000"/>
          <w:lang w:val="en-US"/>
        </w:rPr>
        <w:t xml:space="preserve">. The reflectance data of </w:t>
      </w:r>
      <w:proofErr w:type="spellStart"/>
      <w:r w:rsidR="00EC086C">
        <w:rPr>
          <w:color w:val="000000"/>
          <w:lang w:val="en-US"/>
        </w:rPr>
        <w:t>kainotropite</w:t>
      </w:r>
      <w:proofErr w:type="spellEnd"/>
    </w:p>
    <w:tbl>
      <w:tblPr>
        <w:tblW w:w="0" w:type="auto"/>
        <w:tblInd w:w="13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"/>
        <w:gridCol w:w="917"/>
        <w:gridCol w:w="911"/>
        <w:gridCol w:w="851"/>
        <w:gridCol w:w="992"/>
        <w:gridCol w:w="992"/>
        <w:tblGridChange w:id="0">
          <w:tblGrid>
            <w:gridCol w:w="1013"/>
            <w:gridCol w:w="917"/>
            <w:gridCol w:w="911"/>
            <w:gridCol w:w="851"/>
            <w:gridCol w:w="992"/>
            <w:gridCol w:w="992"/>
          </w:tblGrid>
        </w:tblGridChange>
      </w:tblGrid>
      <w:tr w:rsidR="00EC086C" w:rsidRPr="00E96475" w:rsidTr="005B00BB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EC086C" w:rsidRPr="00E96475" w:rsidRDefault="00EC086C" w:rsidP="005B00BB">
            <w:pPr>
              <w:autoSpaceDE w:val="0"/>
              <w:autoSpaceDN w:val="0"/>
              <w:adjustRightInd w:val="0"/>
              <w:rPr>
                <w:color w:val="000000"/>
                <w:lang w:val="sv-SE" w:eastAsia="sv-SE" w:bidi="sv-SE"/>
              </w:rPr>
            </w:pPr>
            <w:r w:rsidRPr="00E96475">
              <w:rPr>
                <w:color w:val="000000"/>
                <w:lang w:val="sv-SE" w:eastAsia="sv-SE" w:bidi="sv-SE"/>
              </w:rPr>
              <w:t>λ (nm)</w:t>
            </w:r>
          </w:p>
        </w:tc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</w:tcPr>
          <w:p w:rsidR="00EC086C" w:rsidRPr="00917BF3" w:rsidRDefault="00EC086C" w:rsidP="005B00BB">
            <w:pPr>
              <w:autoSpaceDE w:val="0"/>
              <w:autoSpaceDN w:val="0"/>
              <w:adjustRightInd w:val="0"/>
              <w:rPr>
                <w:color w:val="000000"/>
                <w:lang w:eastAsia="sv-SE" w:bidi="sv-SE"/>
              </w:rPr>
            </w:pPr>
            <w:r w:rsidRPr="00E96475">
              <w:rPr>
                <w:i/>
                <w:color w:val="000000"/>
                <w:lang w:val="sv-SE" w:eastAsia="sv-SE" w:bidi="sv-SE"/>
              </w:rPr>
              <w:t>R</w:t>
            </w:r>
            <w:r w:rsidRPr="00E96475">
              <w:rPr>
                <w:color w:val="000000"/>
                <w:vertAlign w:val="subscript"/>
                <w:lang w:val="sv-SE" w:eastAsia="sv-SE" w:bidi="sv-SE"/>
              </w:rPr>
              <w:t>max</w:t>
            </w:r>
            <w:r>
              <w:rPr>
                <w:color w:val="000000"/>
                <w:lang w:val="en-US" w:eastAsia="sv-SE" w:bidi="sv-SE"/>
              </w:rPr>
              <w:t>,</w:t>
            </w:r>
            <w:r>
              <w:rPr>
                <w:color w:val="000000"/>
                <w:lang w:eastAsia="sv-SE" w:bidi="sv-SE"/>
              </w:rPr>
              <w:t xml:space="preserve"> %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EC086C" w:rsidRPr="00E96475" w:rsidRDefault="00EC086C" w:rsidP="005B00BB">
            <w:pPr>
              <w:autoSpaceDE w:val="0"/>
              <w:autoSpaceDN w:val="0"/>
              <w:adjustRightInd w:val="0"/>
              <w:rPr>
                <w:color w:val="000000"/>
                <w:lang w:val="sv-SE" w:eastAsia="sv-SE" w:bidi="sv-SE"/>
              </w:rPr>
            </w:pPr>
            <w:r w:rsidRPr="00E96475">
              <w:rPr>
                <w:i/>
                <w:color w:val="000000"/>
                <w:lang w:val="sv-SE" w:eastAsia="sv-SE" w:bidi="sv-SE"/>
              </w:rPr>
              <w:t>R</w:t>
            </w:r>
            <w:r w:rsidRPr="00E96475">
              <w:rPr>
                <w:color w:val="000000"/>
                <w:vertAlign w:val="subscript"/>
                <w:lang w:val="sv-SE" w:eastAsia="sv-SE" w:bidi="sv-SE"/>
              </w:rPr>
              <w:t>min</w:t>
            </w:r>
            <w:r>
              <w:rPr>
                <w:color w:val="000000"/>
                <w:lang w:val="en-US" w:eastAsia="sv-SE" w:bidi="sv-SE"/>
              </w:rPr>
              <w:t>,</w:t>
            </w:r>
            <w:r>
              <w:rPr>
                <w:color w:val="000000"/>
                <w:lang w:eastAsia="sv-SE" w:bidi="sv-SE"/>
              </w:rPr>
              <w:t xml:space="preserve"> %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C086C" w:rsidRPr="00E96475" w:rsidRDefault="00EC086C" w:rsidP="005B00BB">
            <w:pPr>
              <w:autoSpaceDE w:val="0"/>
              <w:autoSpaceDN w:val="0"/>
              <w:adjustRightInd w:val="0"/>
              <w:rPr>
                <w:color w:val="000000"/>
                <w:lang w:val="sv-SE" w:eastAsia="sv-SE" w:bidi="sv-SE"/>
              </w:rPr>
            </w:pPr>
            <w:r w:rsidRPr="00E96475">
              <w:rPr>
                <w:color w:val="000000"/>
                <w:lang w:val="sv-SE" w:eastAsia="sv-SE" w:bidi="sv-SE"/>
              </w:rPr>
              <w:t>λ (nm)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C086C" w:rsidRPr="00E96475" w:rsidRDefault="00EC086C" w:rsidP="005B00BB">
            <w:pPr>
              <w:autoSpaceDE w:val="0"/>
              <w:autoSpaceDN w:val="0"/>
              <w:adjustRightInd w:val="0"/>
              <w:rPr>
                <w:color w:val="000000"/>
                <w:lang w:val="sv-SE" w:eastAsia="sv-SE" w:bidi="sv-SE"/>
              </w:rPr>
            </w:pPr>
            <w:r w:rsidRPr="00917BF3">
              <w:rPr>
                <w:i/>
                <w:color w:val="000000"/>
                <w:lang w:val="sv-SE" w:eastAsia="sv-SE" w:bidi="sv-SE"/>
              </w:rPr>
              <w:t>R</w:t>
            </w:r>
            <w:r w:rsidRPr="00E96475">
              <w:rPr>
                <w:color w:val="000000"/>
                <w:vertAlign w:val="subscript"/>
                <w:lang w:val="sv-SE" w:eastAsia="sv-SE" w:bidi="sv-SE"/>
              </w:rPr>
              <w:t>max</w:t>
            </w:r>
            <w:r>
              <w:rPr>
                <w:color w:val="000000"/>
                <w:lang w:val="en-US" w:eastAsia="sv-SE" w:bidi="sv-SE"/>
              </w:rPr>
              <w:t>,</w:t>
            </w:r>
            <w:r>
              <w:rPr>
                <w:color w:val="000000"/>
                <w:lang w:eastAsia="sv-SE" w:bidi="sv-SE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C086C" w:rsidRPr="00E96475" w:rsidRDefault="00EC086C" w:rsidP="005B00BB">
            <w:pPr>
              <w:autoSpaceDE w:val="0"/>
              <w:autoSpaceDN w:val="0"/>
              <w:adjustRightInd w:val="0"/>
              <w:rPr>
                <w:color w:val="000000"/>
                <w:lang w:val="sv-SE" w:eastAsia="sv-SE" w:bidi="sv-SE"/>
              </w:rPr>
            </w:pPr>
            <w:r w:rsidRPr="00917BF3">
              <w:rPr>
                <w:i/>
                <w:color w:val="000000"/>
                <w:lang w:val="sv-SE" w:eastAsia="sv-SE" w:bidi="sv-SE"/>
              </w:rPr>
              <w:t>R</w:t>
            </w:r>
            <w:r w:rsidRPr="00E96475">
              <w:rPr>
                <w:color w:val="000000"/>
                <w:vertAlign w:val="subscript"/>
                <w:lang w:val="sv-SE" w:eastAsia="sv-SE" w:bidi="sv-SE"/>
              </w:rPr>
              <w:t>min</w:t>
            </w:r>
            <w:r>
              <w:rPr>
                <w:color w:val="000000"/>
                <w:lang w:val="en-US" w:eastAsia="sv-SE" w:bidi="sv-SE"/>
              </w:rPr>
              <w:t>,</w:t>
            </w:r>
            <w:r>
              <w:rPr>
                <w:color w:val="000000"/>
                <w:lang w:eastAsia="sv-SE" w:bidi="sv-SE"/>
              </w:rPr>
              <w:t xml:space="preserve"> %</w:t>
            </w:r>
          </w:p>
        </w:tc>
      </w:tr>
      <w:tr w:rsidR="00EC086C" w:rsidRPr="00E96475" w:rsidTr="005B00B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13" w:type="dxa"/>
            <w:tcBorders>
              <w:top w:val="single" w:sz="4" w:space="0" w:color="auto"/>
            </w:tcBorders>
          </w:tcPr>
          <w:p w:rsidR="00EC086C" w:rsidRPr="00E96475" w:rsidRDefault="00EC086C" w:rsidP="005B00BB">
            <w:pPr>
              <w:autoSpaceDE w:val="0"/>
              <w:autoSpaceDN w:val="0"/>
              <w:adjustRightInd w:val="0"/>
              <w:rPr>
                <w:color w:val="000000"/>
                <w:lang w:val="sv-SE" w:eastAsia="sv-SE" w:bidi="sv-SE"/>
              </w:rPr>
            </w:pPr>
            <w:r w:rsidRPr="00E96475">
              <w:rPr>
                <w:color w:val="000000"/>
                <w:lang w:val="sv-SE" w:eastAsia="sv-SE" w:bidi="sv-SE"/>
              </w:rPr>
              <w:t>400</w:t>
            </w:r>
          </w:p>
        </w:tc>
        <w:tc>
          <w:tcPr>
            <w:tcW w:w="917" w:type="dxa"/>
            <w:tcBorders>
              <w:top w:val="single" w:sz="4" w:space="0" w:color="auto"/>
            </w:tcBorders>
          </w:tcPr>
          <w:p w:rsidR="00EC086C" w:rsidRPr="00110690" w:rsidRDefault="00EC086C" w:rsidP="005B00BB">
            <w:pPr>
              <w:autoSpaceDE w:val="0"/>
              <w:autoSpaceDN w:val="0"/>
              <w:adjustRightInd w:val="0"/>
              <w:rPr>
                <w:color w:val="000000"/>
                <w:lang w:val="sv-SE" w:eastAsia="sv-SE" w:bidi="sv-SE"/>
              </w:rPr>
            </w:pPr>
            <w:r w:rsidRPr="00110690">
              <w:rPr>
                <w:color w:val="000000"/>
                <w:lang w:val="sv-SE" w:eastAsia="sv-SE" w:bidi="sv-SE"/>
              </w:rPr>
              <w:t>19.4</w:t>
            </w:r>
          </w:p>
        </w:tc>
        <w:tc>
          <w:tcPr>
            <w:tcW w:w="911" w:type="dxa"/>
            <w:tcBorders>
              <w:top w:val="single" w:sz="4" w:space="0" w:color="auto"/>
            </w:tcBorders>
          </w:tcPr>
          <w:p w:rsidR="00EC086C" w:rsidRPr="00110690" w:rsidRDefault="00EC086C" w:rsidP="005B00BB">
            <w:pPr>
              <w:autoSpaceDE w:val="0"/>
              <w:autoSpaceDN w:val="0"/>
              <w:adjustRightInd w:val="0"/>
              <w:rPr>
                <w:color w:val="000000"/>
                <w:lang w:val="sv-SE" w:eastAsia="sv-SE" w:bidi="sv-SE"/>
              </w:rPr>
            </w:pPr>
            <w:r w:rsidRPr="00110690">
              <w:rPr>
                <w:color w:val="000000"/>
                <w:lang w:val="sv-SE" w:eastAsia="sv-SE" w:bidi="sv-SE"/>
              </w:rPr>
              <w:t>18.2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C086C" w:rsidRPr="00E96475" w:rsidRDefault="00EC086C" w:rsidP="005B00BB">
            <w:pPr>
              <w:autoSpaceDE w:val="0"/>
              <w:autoSpaceDN w:val="0"/>
              <w:adjustRightInd w:val="0"/>
              <w:rPr>
                <w:color w:val="000000"/>
                <w:lang w:val="sv-SE" w:eastAsia="sv-SE" w:bidi="sv-SE"/>
              </w:rPr>
            </w:pPr>
            <w:r w:rsidRPr="00E96475">
              <w:rPr>
                <w:color w:val="000000"/>
                <w:lang w:val="sv-SE" w:eastAsia="sv-SE" w:bidi="sv-SE"/>
              </w:rPr>
              <w:t>560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C086C" w:rsidRPr="00110690" w:rsidRDefault="00EC086C" w:rsidP="005B00BB">
            <w:pPr>
              <w:autoSpaceDE w:val="0"/>
              <w:autoSpaceDN w:val="0"/>
              <w:adjustRightInd w:val="0"/>
              <w:rPr>
                <w:color w:val="000000"/>
                <w:lang w:val="sv-SE" w:eastAsia="sv-SE" w:bidi="sv-SE"/>
              </w:rPr>
            </w:pPr>
            <w:r w:rsidRPr="00110690">
              <w:rPr>
                <w:color w:val="000000"/>
                <w:lang w:val="sv-SE" w:eastAsia="sv-SE" w:bidi="sv-SE"/>
              </w:rPr>
              <w:t>17.2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C086C" w:rsidRPr="00110690" w:rsidRDefault="00EC086C" w:rsidP="005B00BB">
            <w:pPr>
              <w:autoSpaceDE w:val="0"/>
              <w:autoSpaceDN w:val="0"/>
              <w:adjustRightInd w:val="0"/>
              <w:rPr>
                <w:color w:val="000000"/>
                <w:lang w:val="sv-SE" w:eastAsia="sv-SE" w:bidi="sv-SE"/>
              </w:rPr>
            </w:pPr>
            <w:r w:rsidRPr="00110690">
              <w:rPr>
                <w:color w:val="000000"/>
                <w:lang w:val="sv-SE" w:eastAsia="sv-SE" w:bidi="sv-SE"/>
              </w:rPr>
              <w:t>16.1</w:t>
            </w:r>
          </w:p>
        </w:tc>
      </w:tr>
      <w:tr w:rsidR="00EC086C" w:rsidRPr="00E96475" w:rsidTr="005B00B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13" w:type="dxa"/>
          </w:tcPr>
          <w:p w:rsidR="00EC086C" w:rsidRPr="00E96475" w:rsidRDefault="00EC086C" w:rsidP="005B00BB">
            <w:pPr>
              <w:autoSpaceDE w:val="0"/>
              <w:autoSpaceDN w:val="0"/>
              <w:adjustRightInd w:val="0"/>
              <w:rPr>
                <w:color w:val="000000"/>
                <w:lang w:val="sv-SE" w:eastAsia="sv-SE" w:bidi="sv-SE"/>
              </w:rPr>
            </w:pPr>
            <w:r w:rsidRPr="00E96475">
              <w:rPr>
                <w:color w:val="000000"/>
                <w:lang w:val="sv-SE" w:eastAsia="sv-SE" w:bidi="sv-SE"/>
              </w:rPr>
              <w:t>420</w:t>
            </w:r>
          </w:p>
        </w:tc>
        <w:tc>
          <w:tcPr>
            <w:tcW w:w="917" w:type="dxa"/>
          </w:tcPr>
          <w:p w:rsidR="00EC086C" w:rsidRPr="00110690" w:rsidRDefault="00EC086C" w:rsidP="005B00BB">
            <w:pPr>
              <w:autoSpaceDE w:val="0"/>
              <w:autoSpaceDN w:val="0"/>
              <w:adjustRightInd w:val="0"/>
              <w:rPr>
                <w:color w:val="000000"/>
                <w:lang w:val="sv-SE" w:eastAsia="sv-SE" w:bidi="sv-SE"/>
              </w:rPr>
            </w:pPr>
            <w:r w:rsidRPr="00110690">
              <w:rPr>
                <w:color w:val="000000"/>
                <w:lang w:val="sv-SE" w:eastAsia="sv-SE" w:bidi="sv-SE"/>
              </w:rPr>
              <w:t>19.1</w:t>
            </w:r>
          </w:p>
        </w:tc>
        <w:tc>
          <w:tcPr>
            <w:tcW w:w="911" w:type="dxa"/>
          </w:tcPr>
          <w:p w:rsidR="00EC086C" w:rsidRPr="00110690" w:rsidRDefault="00EC086C" w:rsidP="005B00BB">
            <w:pPr>
              <w:autoSpaceDE w:val="0"/>
              <w:autoSpaceDN w:val="0"/>
              <w:adjustRightInd w:val="0"/>
              <w:rPr>
                <w:color w:val="000000"/>
                <w:lang w:val="sv-SE" w:eastAsia="sv-SE" w:bidi="sv-SE"/>
              </w:rPr>
            </w:pPr>
            <w:r w:rsidRPr="00110690">
              <w:rPr>
                <w:color w:val="000000"/>
                <w:lang w:val="sv-SE" w:eastAsia="sv-SE" w:bidi="sv-SE"/>
              </w:rPr>
              <w:t>17.9</w:t>
            </w:r>
          </w:p>
        </w:tc>
        <w:tc>
          <w:tcPr>
            <w:tcW w:w="851" w:type="dxa"/>
          </w:tcPr>
          <w:p w:rsidR="00EC086C" w:rsidRPr="00E96475" w:rsidRDefault="00EC086C" w:rsidP="005B00BB">
            <w:pPr>
              <w:autoSpaceDE w:val="0"/>
              <w:autoSpaceDN w:val="0"/>
              <w:adjustRightInd w:val="0"/>
              <w:rPr>
                <w:color w:val="000000"/>
                <w:lang w:val="sv-SE" w:eastAsia="sv-SE" w:bidi="sv-SE"/>
              </w:rPr>
            </w:pPr>
            <w:r w:rsidRPr="00E96475">
              <w:rPr>
                <w:color w:val="000000"/>
                <w:lang w:val="sv-SE" w:eastAsia="sv-SE" w:bidi="sv-SE"/>
              </w:rPr>
              <w:t>580</w:t>
            </w:r>
          </w:p>
        </w:tc>
        <w:tc>
          <w:tcPr>
            <w:tcW w:w="992" w:type="dxa"/>
          </w:tcPr>
          <w:p w:rsidR="00EC086C" w:rsidRPr="00110690" w:rsidRDefault="00EC086C" w:rsidP="005B00BB">
            <w:pPr>
              <w:autoSpaceDE w:val="0"/>
              <w:autoSpaceDN w:val="0"/>
              <w:adjustRightInd w:val="0"/>
              <w:rPr>
                <w:color w:val="000000"/>
                <w:lang w:val="sv-SE" w:eastAsia="sv-SE" w:bidi="sv-SE"/>
              </w:rPr>
            </w:pPr>
            <w:r w:rsidRPr="00110690">
              <w:rPr>
                <w:color w:val="000000"/>
                <w:lang w:val="sv-SE" w:eastAsia="sv-SE" w:bidi="sv-SE"/>
              </w:rPr>
              <w:t>17.0</w:t>
            </w:r>
          </w:p>
        </w:tc>
        <w:tc>
          <w:tcPr>
            <w:tcW w:w="992" w:type="dxa"/>
          </w:tcPr>
          <w:p w:rsidR="00EC086C" w:rsidRPr="00110690" w:rsidRDefault="00EC086C" w:rsidP="005B00BB">
            <w:pPr>
              <w:autoSpaceDE w:val="0"/>
              <w:autoSpaceDN w:val="0"/>
              <w:adjustRightInd w:val="0"/>
              <w:rPr>
                <w:color w:val="000000"/>
                <w:lang w:val="sv-SE" w:eastAsia="sv-SE" w:bidi="sv-SE"/>
              </w:rPr>
            </w:pPr>
            <w:r w:rsidRPr="00110690">
              <w:rPr>
                <w:color w:val="000000"/>
                <w:lang w:val="sv-SE" w:eastAsia="sv-SE" w:bidi="sv-SE"/>
              </w:rPr>
              <w:t>15.8</w:t>
            </w:r>
          </w:p>
        </w:tc>
      </w:tr>
      <w:tr w:rsidR="00EC086C" w:rsidRPr="00E96475" w:rsidTr="005B00B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13" w:type="dxa"/>
          </w:tcPr>
          <w:p w:rsidR="00EC086C" w:rsidRPr="00E96475" w:rsidRDefault="00EC086C" w:rsidP="005B00BB">
            <w:pPr>
              <w:autoSpaceDE w:val="0"/>
              <w:autoSpaceDN w:val="0"/>
              <w:adjustRightInd w:val="0"/>
              <w:rPr>
                <w:color w:val="000000"/>
                <w:lang w:val="sv-SE" w:eastAsia="sv-SE" w:bidi="sv-SE"/>
              </w:rPr>
            </w:pPr>
            <w:r w:rsidRPr="00E96475">
              <w:rPr>
                <w:color w:val="000000"/>
                <w:lang w:val="sv-SE" w:eastAsia="sv-SE" w:bidi="sv-SE"/>
              </w:rPr>
              <w:t>440</w:t>
            </w:r>
          </w:p>
        </w:tc>
        <w:tc>
          <w:tcPr>
            <w:tcW w:w="917" w:type="dxa"/>
          </w:tcPr>
          <w:p w:rsidR="00EC086C" w:rsidRPr="00110690" w:rsidRDefault="00EC086C" w:rsidP="005B00BB">
            <w:pPr>
              <w:autoSpaceDE w:val="0"/>
              <w:autoSpaceDN w:val="0"/>
              <w:adjustRightInd w:val="0"/>
              <w:rPr>
                <w:color w:val="000000"/>
                <w:lang w:val="sv-SE" w:eastAsia="sv-SE" w:bidi="sv-SE"/>
              </w:rPr>
            </w:pPr>
            <w:r w:rsidRPr="00110690">
              <w:rPr>
                <w:color w:val="000000"/>
                <w:lang w:val="sv-SE" w:eastAsia="sv-SE" w:bidi="sv-SE"/>
              </w:rPr>
              <w:t>18.8</w:t>
            </w:r>
          </w:p>
        </w:tc>
        <w:tc>
          <w:tcPr>
            <w:tcW w:w="911" w:type="dxa"/>
          </w:tcPr>
          <w:p w:rsidR="00EC086C" w:rsidRPr="00110690" w:rsidRDefault="00EC086C" w:rsidP="005B00BB">
            <w:pPr>
              <w:autoSpaceDE w:val="0"/>
              <w:autoSpaceDN w:val="0"/>
              <w:adjustRightInd w:val="0"/>
              <w:rPr>
                <w:color w:val="000000"/>
                <w:lang w:val="sv-SE" w:eastAsia="sv-SE" w:bidi="sv-SE"/>
              </w:rPr>
            </w:pPr>
            <w:r w:rsidRPr="00110690">
              <w:rPr>
                <w:color w:val="000000"/>
                <w:lang w:val="sv-SE" w:eastAsia="sv-SE" w:bidi="sv-SE"/>
              </w:rPr>
              <w:t>17.6</w:t>
            </w:r>
          </w:p>
        </w:tc>
        <w:tc>
          <w:tcPr>
            <w:tcW w:w="851" w:type="dxa"/>
          </w:tcPr>
          <w:p w:rsidR="00EC086C" w:rsidRPr="00E96475" w:rsidRDefault="00EC086C" w:rsidP="005B00BB">
            <w:pPr>
              <w:autoSpaceDE w:val="0"/>
              <w:autoSpaceDN w:val="0"/>
              <w:adjustRightInd w:val="0"/>
              <w:rPr>
                <w:b/>
                <w:color w:val="000000"/>
                <w:lang w:val="sv-SE" w:eastAsia="sv-SE" w:bidi="sv-SE"/>
              </w:rPr>
            </w:pPr>
            <w:r w:rsidRPr="00E96475">
              <w:rPr>
                <w:b/>
                <w:color w:val="000000"/>
                <w:lang w:val="sv-SE" w:eastAsia="sv-SE" w:bidi="sv-SE"/>
              </w:rPr>
              <w:t>589</w:t>
            </w:r>
          </w:p>
        </w:tc>
        <w:tc>
          <w:tcPr>
            <w:tcW w:w="992" w:type="dxa"/>
          </w:tcPr>
          <w:p w:rsidR="00EC086C" w:rsidRPr="00110690" w:rsidRDefault="00EC086C" w:rsidP="005B00BB">
            <w:pPr>
              <w:autoSpaceDE w:val="0"/>
              <w:autoSpaceDN w:val="0"/>
              <w:adjustRightInd w:val="0"/>
              <w:rPr>
                <w:b/>
                <w:color w:val="000000"/>
                <w:lang w:val="sv-SE" w:eastAsia="sv-SE" w:bidi="sv-SE"/>
              </w:rPr>
            </w:pPr>
            <w:r w:rsidRPr="00110690">
              <w:rPr>
                <w:b/>
                <w:color w:val="000000"/>
                <w:lang w:val="sv-SE" w:eastAsia="sv-SE" w:bidi="sv-SE"/>
              </w:rPr>
              <w:t>16.9</w:t>
            </w:r>
          </w:p>
        </w:tc>
        <w:tc>
          <w:tcPr>
            <w:tcW w:w="992" w:type="dxa"/>
          </w:tcPr>
          <w:p w:rsidR="00EC086C" w:rsidRPr="00110690" w:rsidRDefault="00EC086C" w:rsidP="005B00BB">
            <w:pPr>
              <w:autoSpaceDE w:val="0"/>
              <w:autoSpaceDN w:val="0"/>
              <w:adjustRightInd w:val="0"/>
              <w:rPr>
                <w:b/>
                <w:color w:val="000000"/>
                <w:lang w:val="sv-SE" w:eastAsia="sv-SE" w:bidi="sv-SE"/>
              </w:rPr>
            </w:pPr>
            <w:r w:rsidRPr="00110690">
              <w:rPr>
                <w:b/>
                <w:color w:val="000000"/>
                <w:lang w:val="sv-SE" w:eastAsia="sv-SE" w:bidi="sv-SE"/>
              </w:rPr>
              <w:t>15.7</w:t>
            </w:r>
          </w:p>
        </w:tc>
      </w:tr>
      <w:tr w:rsidR="00EC086C" w:rsidRPr="00E96475" w:rsidTr="005B00B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13" w:type="dxa"/>
          </w:tcPr>
          <w:p w:rsidR="00EC086C" w:rsidRPr="00E96475" w:rsidRDefault="00EC086C" w:rsidP="005B00BB">
            <w:pPr>
              <w:autoSpaceDE w:val="0"/>
              <w:autoSpaceDN w:val="0"/>
              <w:adjustRightInd w:val="0"/>
              <w:rPr>
                <w:color w:val="000000"/>
                <w:lang w:val="sv-SE" w:eastAsia="sv-SE" w:bidi="sv-SE"/>
              </w:rPr>
            </w:pPr>
            <w:r w:rsidRPr="00E96475">
              <w:rPr>
                <w:color w:val="000000"/>
                <w:lang w:val="sv-SE" w:eastAsia="sv-SE" w:bidi="sv-SE"/>
              </w:rPr>
              <w:t>460</w:t>
            </w:r>
          </w:p>
        </w:tc>
        <w:tc>
          <w:tcPr>
            <w:tcW w:w="917" w:type="dxa"/>
          </w:tcPr>
          <w:p w:rsidR="00EC086C" w:rsidRPr="00110690" w:rsidRDefault="00EC086C" w:rsidP="005B00BB">
            <w:pPr>
              <w:autoSpaceDE w:val="0"/>
              <w:autoSpaceDN w:val="0"/>
              <w:adjustRightInd w:val="0"/>
              <w:rPr>
                <w:color w:val="000000"/>
                <w:lang w:val="sv-SE" w:eastAsia="sv-SE" w:bidi="sv-SE"/>
              </w:rPr>
            </w:pPr>
            <w:r w:rsidRPr="00110690">
              <w:rPr>
                <w:color w:val="000000"/>
                <w:lang w:val="sv-SE" w:eastAsia="sv-SE" w:bidi="sv-SE"/>
              </w:rPr>
              <w:t>18.4</w:t>
            </w:r>
          </w:p>
        </w:tc>
        <w:tc>
          <w:tcPr>
            <w:tcW w:w="911" w:type="dxa"/>
          </w:tcPr>
          <w:p w:rsidR="00EC086C" w:rsidRPr="00110690" w:rsidRDefault="00EC086C" w:rsidP="005B00BB">
            <w:pPr>
              <w:autoSpaceDE w:val="0"/>
              <w:autoSpaceDN w:val="0"/>
              <w:adjustRightInd w:val="0"/>
              <w:rPr>
                <w:color w:val="000000"/>
                <w:lang w:val="sv-SE" w:eastAsia="sv-SE" w:bidi="sv-SE"/>
              </w:rPr>
            </w:pPr>
            <w:r w:rsidRPr="00110690">
              <w:rPr>
                <w:color w:val="000000"/>
                <w:lang w:val="sv-SE" w:eastAsia="sv-SE" w:bidi="sv-SE"/>
              </w:rPr>
              <w:t>17.4</w:t>
            </w:r>
          </w:p>
        </w:tc>
        <w:tc>
          <w:tcPr>
            <w:tcW w:w="851" w:type="dxa"/>
          </w:tcPr>
          <w:p w:rsidR="00EC086C" w:rsidRPr="00E96475" w:rsidRDefault="00EC086C" w:rsidP="005B00BB">
            <w:pPr>
              <w:autoSpaceDE w:val="0"/>
              <w:autoSpaceDN w:val="0"/>
              <w:adjustRightInd w:val="0"/>
              <w:rPr>
                <w:color w:val="000000"/>
                <w:lang w:val="sv-SE" w:eastAsia="sv-SE" w:bidi="sv-SE"/>
              </w:rPr>
            </w:pPr>
            <w:r w:rsidRPr="00E96475">
              <w:rPr>
                <w:color w:val="000000"/>
                <w:lang w:val="sv-SE" w:eastAsia="sv-SE" w:bidi="sv-SE"/>
              </w:rPr>
              <w:t>600</w:t>
            </w:r>
          </w:p>
        </w:tc>
        <w:tc>
          <w:tcPr>
            <w:tcW w:w="992" w:type="dxa"/>
          </w:tcPr>
          <w:p w:rsidR="00EC086C" w:rsidRPr="00110690" w:rsidRDefault="00EC086C" w:rsidP="005B00BB">
            <w:pPr>
              <w:autoSpaceDE w:val="0"/>
              <w:autoSpaceDN w:val="0"/>
              <w:adjustRightInd w:val="0"/>
              <w:rPr>
                <w:color w:val="000000"/>
                <w:lang w:val="sv-SE" w:eastAsia="sv-SE" w:bidi="sv-SE"/>
              </w:rPr>
            </w:pPr>
            <w:r w:rsidRPr="00110690">
              <w:rPr>
                <w:color w:val="000000"/>
                <w:lang w:val="sv-SE" w:eastAsia="sv-SE" w:bidi="sv-SE"/>
              </w:rPr>
              <w:t>16.8</w:t>
            </w:r>
          </w:p>
        </w:tc>
        <w:tc>
          <w:tcPr>
            <w:tcW w:w="992" w:type="dxa"/>
          </w:tcPr>
          <w:p w:rsidR="00EC086C" w:rsidRPr="00110690" w:rsidRDefault="00EC086C" w:rsidP="005B00BB">
            <w:pPr>
              <w:autoSpaceDE w:val="0"/>
              <w:autoSpaceDN w:val="0"/>
              <w:adjustRightInd w:val="0"/>
              <w:rPr>
                <w:color w:val="000000"/>
                <w:lang w:val="sv-SE" w:eastAsia="sv-SE" w:bidi="sv-SE"/>
              </w:rPr>
            </w:pPr>
            <w:r w:rsidRPr="00110690">
              <w:rPr>
                <w:color w:val="000000"/>
                <w:lang w:val="sv-SE" w:eastAsia="sv-SE" w:bidi="sv-SE"/>
              </w:rPr>
              <w:t>15.6</w:t>
            </w:r>
          </w:p>
        </w:tc>
      </w:tr>
      <w:tr w:rsidR="00EC086C" w:rsidRPr="00E96475" w:rsidTr="005B00B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13" w:type="dxa"/>
          </w:tcPr>
          <w:p w:rsidR="00EC086C" w:rsidRPr="00E96475" w:rsidRDefault="00EC086C" w:rsidP="005B00BB">
            <w:pPr>
              <w:autoSpaceDE w:val="0"/>
              <w:autoSpaceDN w:val="0"/>
              <w:adjustRightInd w:val="0"/>
              <w:rPr>
                <w:color w:val="000000"/>
                <w:lang w:val="sv-SE" w:eastAsia="sv-SE" w:bidi="sv-SE"/>
              </w:rPr>
            </w:pPr>
            <w:r w:rsidRPr="00E96475">
              <w:rPr>
                <w:b/>
                <w:color w:val="000000"/>
                <w:lang w:eastAsia="sv-SE" w:bidi="sv-SE"/>
              </w:rPr>
              <w:t>470</w:t>
            </w:r>
          </w:p>
        </w:tc>
        <w:tc>
          <w:tcPr>
            <w:tcW w:w="917" w:type="dxa"/>
          </w:tcPr>
          <w:p w:rsidR="00EC086C" w:rsidRPr="00110690" w:rsidRDefault="00EC086C" w:rsidP="005B00BB">
            <w:pPr>
              <w:autoSpaceDE w:val="0"/>
              <w:autoSpaceDN w:val="0"/>
              <w:adjustRightInd w:val="0"/>
              <w:rPr>
                <w:color w:val="000000"/>
                <w:lang w:val="sv-SE" w:eastAsia="sv-SE" w:bidi="sv-SE"/>
              </w:rPr>
            </w:pPr>
            <w:r w:rsidRPr="00110690">
              <w:rPr>
                <w:b/>
                <w:color w:val="000000"/>
                <w:lang w:eastAsia="sv-SE" w:bidi="sv-SE"/>
              </w:rPr>
              <w:t>18.3</w:t>
            </w:r>
          </w:p>
        </w:tc>
        <w:tc>
          <w:tcPr>
            <w:tcW w:w="911" w:type="dxa"/>
          </w:tcPr>
          <w:p w:rsidR="00EC086C" w:rsidRPr="00110690" w:rsidRDefault="00EC086C" w:rsidP="005B00BB">
            <w:pPr>
              <w:autoSpaceDE w:val="0"/>
              <w:autoSpaceDN w:val="0"/>
              <w:adjustRightInd w:val="0"/>
              <w:rPr>
                <w:color w:val="000000"/>
                <w:lang w:val="sv-SE" w:eastAsia="sv-SE" w:bidi="sv-SE"/>
              </w:rPr>
            </w:pPr>
            <w:r w:rsidRPr="00110690">
              <w:rPr>
                <w:b/>
                <w:color w:val="000000"/>
                <w:lang w:val="sv-SE" w:eastAsia="sv-SE" w:bidi="sv-SE"/>
              </w:rPr>
              <w:t>17.3</w:t>
            </w:r>
          </w:p>
        </w:tc>
        <w:tc>
          <w:tcPr>
            <w:tcW w:w="851" w:type="dxa"/>
          </w:tcPr>
          <w:p w:rsidR="00EC086C" w:rsidRPr="00E96475" w:rsidRDefault="00EC086C" w:rsidP="005B00BB">
            <w:pPr>
              <w:autoSpaceDE w:val="0"/>
              <w:autoSpaceDN w:val="0"/>
              <w:adjustRightInd w:val="0"/>
              <w:rPr>
                <w:color w:val="000000"/>
                <w:lang w:val="sv-SE" w:eastAsia="sv-SE" w:bidi="sv-SE"/>
              </w:rPr>
            </w:pPr>
            <w:r w:rsidRPr="00E96475">
              <w:rPr>
                <w:color w:val="000000"/>
                <w:lang w:val="sv-SE" w:eastAsia="sv-SE" w:bidi="sv-SE"/>
              </w:rPr>
              <w:t>620</w:t>
            </w:r>
          </w:p>
        </w:tc>
        <w:tc>
          <w:tcPr>
            <w:tcW w:w="992" w:type="dxa"/>
          </w:tcPr>
          <w:p w:rsidR="00EC086C" w:rsidRPr="00110690" w:rsidRDefault="00EC086C" w:rsidP="005B00BB">
            <w:pPr>
              <w:autoSpaceDE w:val="0"/>
              <w:autoSpaceDN w:val="0"/>
              <w:adjustRightInd w:val="0"/>
              <w:rPr>
                <w:color w:val="000000"/>
                <w:lang w:val="sv-SE" w:eastAsia="sv-SE" w:bidi="sv-SE"/>
              </w:rPr>
            </w:pPr>
            <w:r w:rsidRPr="00110690">
              <w:rPr>
                <w:color w:val="000000"/>
                <w:lang w:val="sv-SE" w:eastAsia="sv-SE" w:bidi="sv-SE"/>
              </w:rPr>
              <w:t>16.6</w:t>
            </w:r>
          </w:p>
        </w:tc>
        <w:tc>
          <w:tcPr>
            <w:tcW w:w="992" w:type="dxa"/>
          </w:tcPr>
          <w:p w:rsidR="00EC086C" w:rsidRPr="00110690" w:rsidRDefault="00EC086C" w:rsidP="005B00BB">
            <w:pPr>
              <w:autoSpaceDE w:val="0"/>
              <w:autoSpaceDN w:val="0"/>
              <w:adjustRightInd w:val="0"/>
              <w:rPr>
                <w:color w:val="000000"/>
                <w:lang w:val="sv-SE" w:eastAsia="sv-SE" w:bidi="sv-SE"/>
              </w:rPr>
            </w:pPr>
            <w:r w:rsidRPr="00110690">
              <w:rPr>
                <w:color w:val="000000"/>
                <w:lang w:val="sv-SE" w:eastAsia="sv-SE" w:bidi="sv-SE"/>
              </w:rPr>
              <w:t>15.3</w:t>
            </w:r>
          </w:p>
        </w:tc>
      </w:tr>
      <w:tr w:rsidR="00EC086C" w:rsidRPr="00E96475" w:rsidTr="005B00B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13" w:type="dxa"/>
          </w:tcPr>
          <w:p w:rsidR="00EC086C" w:rsidRPr="00E96475" w:rsidRDefault="00EC086C" w:rsidP="005B00BB">
            <w:pPr>
              <w:autoSpaceDE w:val="0"/>
              <w:autoSpaceDN w:val="0"/>
              <w:adjustRightInd w:val="0"/>
              <w:rPr>
                <w:b/>
                <w:color w:val="000000"/>
                <w:lang w:eastAsia="sv-SE" w:bidi="sv-SE"/>
              </w:rPr>
            </w:pPr>
            <w:r w:rsidRPr="00E96475">
              <w:rPr>
                <w:color w:val="000000"/>
                <w:lang w:val="sv-SE" w:eastAsia="sv-SE" w:bidi="sv-SE"/>
              </w:rPr>
              <w:t>480</w:t>
            </w:r>
          </w:p>
        </w:tc>
        <w:tc>
          <w:tcPr>
            <w:tcW w:w="917" w:type="dxa"/>
          </w:tcPr>
          <w:p w:rsidR="00EC086C" w:rsidRPr="00110690" w:rsidRDefault="00EC086C" w:rsidP="005B00BB">
            <w:pPr>
              <w:autoSpaceDE w:val="0"/>
              <w:autoSpaceDN w:val="0"/>
              <w:adjustRightInd w:val="0"/>
              <w:rPr>
                <w:b/>
                <w:color w:val="000000"/>
                <w:lang w:eastAsia="sv-SE" w:bidi="sv-SE"/>
              </w:rPr>
            </w:pPr>
            <w:r w:rsidRPr="00110690">
              <w:rPr>
                <w:color w:val="000000"/>
                <w:lang w:val="sv-SE" w:eastAsia="sv-SE" w:bidi="sv-SE"/>
              </w:rPr>
              <w:t>18.1</w:t>
            </w:r>
          </w:p>
        </w:tc>
        <w:tc>
          <w:tcPr>
            <w:tcW w:w="911" w:type="dxa"/>
          </w:tcPr>
          <w:p w:rsidR="00EC086C" w:rsidRPr="00110690" w:rsidRDefault="00EC086C" w:rsidP="005B00BB">
            <w:pPr>
              <w:autoSpaceDE w:val="0"/>
              <w:autoSpaceDN w:val="0"/>
              <w:adjustRightInd w:val="0"/>
              <w:rPr>
                <w:b/>
                <w:color w:val="000000"/>
                <w:lang w:val="sv-SE" w:eastAsia="sv-SE" w:bidi="sv-SE"/>
              </w:rPr>
            </w:pPr>
            <w:r w:rsidRPr="00110690">
              <w:rPr>
                <w:color w:val="000000"/>
                <w:lang w:val="sv-SE" w:eastAsia="sv-SE" w:bidi="sv-SE"/>
              </w:rPr>
              <w:t>17.1</w:t>
            </w:r>
          </w:p>
        </w:tc>
        <w:tc>
          <w:tcPr>
            <w:tcW w:w="851" w:type="dxa"/>
          </w:tcPr>
          <w:p w:rsidR="00EC086C" w:rsidRPr="00E96475" w:rsidRDefault="00EC086C" w:rsidP="005B00BB">
            <w:pPr>
              <w:autoSpaceDE w:val="0"/>
              <w:autoSpaceDN w:val="0"/>
              <w:adjustRightInd w:val="0"/>
              <w:rPr>
                <w:color w:val="000000"/>
                <w:lang w:val="sv-SE" w:eastAsia="sv-SE" w:bidi="sv-SE"/>
              </w:rPr>
            </w:pPr>
            <w:r w:rsidRPr="00E96475">
              <w:rPr>
                <w:color w:val="000000"/>
                <w:lang w:val="sv-SE" w:eastAsia="sv-SE" w:bidi="sv-SE"/>
              </w:rPr>
              <w:t>640</w:t>
            </w:r>
          </w:p>
        </w:tc>
        <w:tc>
          <w:tcPr>
            <w:tcW w:w="992" w:type="dxa"/>
          </w:tcPr>
          <w:p w:rsidR="00EC086C" w:rsidRPr="00110690" w:rsidRDefault="00EC086C" w:rsidP="005B00BB">
            <w:pPr>
              <w:autoSpaceDE w:val="0"/>
              <w:autoSpaceDN w:val="0"/>
              <w:adjustRightInd w:val="0"/>
              <w:rPr>
                <w:color w:val="000000"/>
                <w:lang w:val="sv-SE" w:eastAsia="sv-SE" w:bidi="sv-SE"/>
              </w:rPr>
            </w:pPr>
            <w:r w:rsidRPr="00110690">
              <w:rPr>
                <w:color w:val="000000"/>
                <w:lang w:val="sv-SE" w:eastAsia="sv-SE" w:bidi="sv-SE"/>
              </w:rPr>
              <w:t>16.4</w:t>
            </w:r>
          </w:p>
        </w:tc>
        <w:tc>
          <w:tcPr>
            <w:tcW w:w="992" w:type="dxa"/>
          </w:tcPr>
          <w:p w:rsidR="00EC086C" w:rsidRPr="00110690" w:rsidRDefault="00EC086C" w:rsidP="005B00BB">
            <w:pPr>
              <w:autoSpaceDE w:val="0"/>
              <w:autoSpaceDN w:val="0"/>
              <w:adjustRightInd w:val="0"/>
              <w:rPr>
                <w:color w:val="000000"/>
                <w:lang w:val="sv-SE" w:eastAsia="sv-SE" w:bidi="sv-SE"/>
              </w:rPr>
            </w:pPr>
            <w:r w:rsidRPr="00110690">
              <w:rPr>
                <w:color w:val="000000"/>
                <w:lang w:val="sv-SE" w:eastAsia="sv-SE" w:bidi="sv-SE"/>
              </w:rPr>
              <w:t>15.2</w:t>
            </w:r>
          </w:p>
        </w:tc>
      </w:tr>
      <w:tr w:rsidR="00EC086C" w:rsidRPr="00E96475" w:rsidTr="005B00B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13" w:type="dxa"/>
          </w:tcPr>
          <w:p w:rsidR="00EC086C" w:rsidRPr="00E96475" w:rsidRDefault="00EC086C" w:rsidP="005B00BB">
            <w:pPr>
              <w:autoSpaceDE w:val="0"/>
              <w:autoSpaceDN w:val="0"/>
              <w:adjustRightInd w:val="0"/>
              <w:rPr>
                <w:color w:val="000000"/>
                <w:lang w:val="sv-SE" w:eastAsia="sv-SE" w:bidi="sv-SE"/>
              </w:rPr>
            </w:pPr>
            <w:r w:rsidRPr="00E96475">
              <w:rPr>
                <w:color w:val="000000"/>
                <w:lang w:val="sv-SE" w:eastAsia="sv-SE" w:bidi="sv-SE"/>
              </w:rPr>
              <w:t>500</w:t>
            </w:r>
          </w:p>
        </w:tc>
        <w:tc>
          <w:tcPr>
            <w:tcW w:w="917" w:type="dxa"/>
          </w:tcPr>
          <w:p w:rsidR="00EC086C" w:rsidRPr="00110690" w:rsidRDefault="00EC086C" w:rsidP="005B00BB">
            <w:pPr>
              <w:autoSpaceDE w:val="0"/>
              <w:autoSpaceDN w:val="0"/>
              <w:adjustRightInd w:val="0"/>
              <w:rPr>
                <w:color w:val="000000"/>
                <w:lang w:val="sv-SE" w:eastAsia="sv-SE" w:bidi="sv-SE"/>
              </w:rPr>
            </w:pPr>
            <w:r w:rsidRPr="00110690">
              <w:rPr>
                <w:color w:val="000000"/>
                <w:lang w:val="sv-SE" w:eastAsia="sv-SE" w:bidi="sv-SE"/>
              </w:rPr>
              <w:t>17.8</w:t>
            </w:r>
          </w:p>
        </w:tc>
        <w:tc>
          <w:tcPr>
            <w:tcW w:w="911" w:type="dxa"/>
          </w:tcPr>
          <w:p w:rsidR="00EC086C" w:rsidRPr="00110690" w:rsidRDefault="00EC086C" w:rsidP="005B00BB">
            <w:pPr>
              <w:autoSpaceDE w:val="0"/>
              <w:autoSpaceDN w:val="0"/>
              <w:adjustRightInd w:val="0"/>
              <w:rPr>
                <w:color w:val="000000"/>
                <w:lang w:val="sv-SE" w:eastAsia="sv-SE" w:bidi="sv-SE"/>
              </w:rPr>
            </w:pPr>
            <w:r w:rsidRPr="00110690">
              <w:rPr>
                <w:color w:val="000000"/>
                <w:lang w:val="sv-SE" w:eastAsia="sv-SE" w:bidi="sv-SE"/>
              </w:rPr>
              <w:t>16.7</w:t>
            </w:r>
          </w:p>
        </w:tc>
        <w:tc>
          <w:tcPr>
            <w:tcW w:w="851" w:type="dxa"/>
          </w:tcPr>
          <w:p w:rsidR="00EC086C" w:rsidRPr="00E96475" w:rsidRDefault="00EC086C" w:rsidP="005B00BB">
            <w:pPr>
              <w:autoSpaceDE w:val="0"/>
              <w:autoSpaceDN w:val="0"/>
              <w:adjustRightInd w:val="0"/>
              <w:rPr>
                <w:b/>
                <w:color w:val="000000"/>
                <w:lang w:val="sv-SE" w:eastAsia="sv-SE" w:bidi="sv-SE"/>
              </w:rPr>
            </w:pPr>
            <w:r w:rsidRPr="00E96475">
              <w:rPr>
                <w:b/>
                <w:color w:val="000000"/>
                <w:lang w:val="sv-SE" w:eastAsia="sv-SE" w:bidi="sv-SE"/>
              </w:rPr>
              <w:t>650</w:t>
            </w:r>
          </w:p>
        </w:tc>
        <w:tc>
          <w:tcPr>
            <w:tcW w:w="992" w:type="dxa"/>
          </w:tcPr>
          <w:p w:rsidR="00EC086C" w:rsidRPr="00110690" w:rsidRDefault="00EC086C" w:rsidP="005B00BB">
            <w:pPr>
              <w:autoSpaceDE w:val="0"/>
              <w:autoSpaceDN w:val="0"/>
              <w:adjustRightInd w:val="0"/>
              <w:rPr>
                <w:b/>
                <w:color w:val="000000"/>
                <w:lang w:val="sv-SE" w:eastAsia="sv-SE" w:bidi="sv-SE"/>
              </w:rPr>
            </w:pPr>
            <w:r w:rsidRPr="00110690">
              <w:rPr>
                <w:b/>
                <w:color w:val="000000"/>
                <w:lang w:val="sv-SE" w:eastAsia="sv-SE" w:bidi="sv-SE"/>
              </w:rPr>
              <w:t>16.3</w:t>
            </w:r>
          </w:p>
        </w:tc>
        <w:tc>
          <w:tcPr>
            <w:tcW w:w="992" w:type="dxa"/>
          </w:tcPr>
          <w:p w:rsidR="00EC086C" w:rsidRPr="00110690" w:rsidRDefault="00EC086C" w:rsidP="005B00BB">
            <w:pPr>
              <w:autoSpaceDE w:val="0"/>
              <w:autoSpaceDN w:val="0"/>
              <w:adjustRightInd w:val="0"/>
              <w:rPr>
                <w:b/>
                <w:color w:val="000000"/>
                <w:lang w:val="sv-SE" w:eastAsia="sv-SE" w:bidi="sv-SE"/>
              </w:rPr>
            </w:pPr>
            <w:r w:rsidRPr="00110690">
              <w:rPr>
                <w:b/>
                <w:color w:val="000000"/>
                <w:lang w:val="sv-SE" w:eastAsia="sv-SE" w:bidi="sv-SE"/>
              </w:rPr>
              <w:t>15.1</w:t>
            </w:r>
          </w:p>
        </w:tc>
      </w:tr>
      <w:tr w:rsidR="00EC086C" w:rsidRPr="00E96475" w:rsidTr="005B00B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13" w:type="dxa"/>
          </w:tcPr>
          <w:p w:rsidR="00EC086C" w:rsidRPr="00E96475" w:rsidRDefault="00EC086C" w:rsidP="005B00BB">
            <w:pPr>
              <w:autoSpaceDE w:val="0"/>
              <w:autoSpaceDN w:val="0"/>
              <w:adjustRightInd w:val="0"/>
              <w:rPr>
                <w:color w:val="000000"/>
                <w:lang w:val="sv-SE" w:eastAsia="sv-SE" w:bidi="sv-SE"/>
              </w:rPr>
            </w:pPr>
            <w:r w:rsidRPr="00E96475">
              <w:rPr>
                <w:color w:val="000000"/>
                <w:lang w:val="sv-SE" w:eastAsia="sv-SE" w:bidi="sv-SE"/>
              </w:rPr>
              <w:t>520</w:t>
            </w:r>
          </w:p>
        </w:tc>
        <w:tc>
          <w:tcPr>
            <w:tcW w:w="917" w:type="dxa"/>
          </w:tcPr>
          <w:p w:rsidR="00EC086C" w:rsidRPr="00110690" w:rsidRDefault="00EC086C" w:rsidP="005B00BB">
            <w:pPr>
              <w:autoSpaceDE w:val="0"/>
              <w:autoSpaceDN w:val="0"/>
              <w:adjustRightInd w:val="0"/>
              <w:rPr>
                <w:color w:val="000000"/>
                <w:lang w:val="sv-SE" w:eastAsia="sv-SE" w:bidi="sv-SE"/>
              </w:rPr>
            </w:pPr>
            <w:r w:rsidRPr="00110690">
              <w:rPr>
                <w:color w:val="000000"/>
                <w:lang w:val="sv-SE" w:eastAsia="sv-SE" w:bidi="sv-SE"/>
              </w:rPr>
              <w:t>17.6</w:t>
            </w:r>
          </w:p>
        </w:tc>
        <w:tc>
          <w:tcPr>
            <w:tcW w:w="911" w:type="dxa"/>
          </w:tcPr>
          <w:p w:rsidR="00EC086C" w:rsidRPr="00110690" w:rsidRDefault="00EC086C" w:rsidP="005B00BB">
            <w:pPr>
              <w:autoSpaceDE w:val="0"/>
              <w:autoSpaceDN w:val="0"/>
              <w:adjustRightInd w:val="0"/>
              <w:rPr>
                <w:color w:val="000000"/>
                <w:lang w:val="sv-SE" w:eastAsia="sv-SE" w:bidi="sv-SE"/>
              </w:rPr>
            </w:pPr>
            <w:r w:rsidRPr="00110690">
              <w:rPr>
                <w:color w:val="000000"/>
                <w:lang w:val="sv-SE" w:eastAsia="sv-SE" w:bidi="sv-SE"/>
              </w:rPr>
              <w:t>16.5</w:t>
            </w:r>
          </w:p>
        </w:tc>
        <w:tc>
          <w:tcPr>
            <w:tcW w:w="851" w:type="dxa"/>
          </w:tcPr>
          <w:p w:rsidR="00EC086C" w:rsidRPr="00E96475" w:rsidRDefault="00EC086C" w:rsidP="005B00BB">
            <w:pPr>
              <w:autoSpaceDE w:val="0"/>
              <w:autoSpaceDN w:val="0"/>
              <w:adjustRightInd w:val="0"/>
              <w:rPr>
                <w:color w:val="000000"/>
                <w:lang w:val="sv-SE" w:eastAsia="sv-SE" w:bidi="sv-SE"/>
              </w:rPr>
            </w:pPr>
            <w:r w:rsidRPr="00E96475">
              <w:rPr>
                <w:color w:val="000000"/>
                <w:lang w:val="sv-SE" w:eastAsia="sv-SE" w:bidi="sv-SE"/>
              </w:rPr>
              <w:t>660</w:t>
            </w:r>
          </w:p>
        </w:tc>
        <w:tc>
          <w:tcPr>
            <w:tcW w:w="992" w:type="dxa"/>
          </w:tcPr>
          <w:p w:rsidR="00EC086C" w:rsidRPr="00110690" w:rsidRDefault="00EC086C" w:rsidP="005B00BB">
            <w:pPr>
              <w:autoSpaceDE w:val="0"/>
              <w:autoSpaceDN w:val="0"/>
              <w:adjustRightInd w:val="0"/>
              <w:rPr>
                <w:color w:val="000000"/>
                <w:lang w:val="sv-SE" w:eastAsia="sv-SE" w:bidi="sv-SE"/>
              </w:rPr>
            </w:pPr>
            <w:r w:rsidRPr="00110690">
              <w:rPr>
                <w:color w:val="000000"/>
                <w:lang w:val="sv-SE" w:eastAsia="sv-SE" w:bidi="sv-SE"/>
              </w:rPr>
              <w:t>16.1</w:t>
            </w:r>
          </w:p>
        </w:tc>
        <w:tc>
          <w:tcPr>
            <w:tcW w:w="992" w:type="dxa"/>
          </w:tcPr>
          <w:p w:rsidR="00EC086C" w:rsidRPr="00110690" w:rsidRDefault="00EC086C" w:rsidP="005B00BB">
            <w:pPr>
              <w:autoSpaceDE w:val="0"/>
              <w:autoSpaceDN w:val="0"/>
              <w:adjustRightInd w:val="0"/>
              <w:rPr>
                <w:color w:val="000000"/>
                <w:lang w:val="sv-SE" w:eastAsia="sv-SE" w:bidi="sv-SE"/>
              </w:rPr>
            </w:pPr>
            <w:r w:rsidRPr="00110690">
              <w:rPr>
                <w:color w:val="000000"/>
                <w:lang w:val="sv-SE" w:eastAsia="sv-SE" w:bidi="sv-SE"/>
              </w:rPr>
              <w:t>15.0</w:t>
            </w:r>
          </w:p>
        </w:tc>
      </w:tr>
      <w:tr w:rsidR="00EC086C" w:rsidRPr="00E96475" w:rsidTr="005B00B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13" w:type="dxa"/>
          </w:tcPr>
          <w:p w:rsidR="00EC086C" w:rsidRPr="00E96475" w:rsidRDefault="00EC086C" w:rsidP="005B00BB">
            <w:pPr>
              <w:autoSpaceDE w:val="0"/>
              <w:autoSpaceDN w:val="0"/>
              <w:adjustRightInd w:val="0"/>
              <w:rPr>
                <w:color w:val="000000"/>
                <w:lang w:val="sv-SE" w:eastAsia="sv-SE" w:bidi="sv-SE"/>
              </w:rPr>
            </w:pPr>
            <w:r w:rsidRPr="00E96475">
              <w:rPr>
                <w:color w:val="000000"/>
                <w:lang w:val="sv-SE" w:eastAsia="sv-SE" w:bidi="sv-SE"/>
              </w:rPr>
              <w:t>540</w:t>
            </w:r>
          </w:p>
        </w:tc>
        <w:tc>
          <w:tcPr>
            <w:tcW w:w="917" w:type="dxa"/>
          </w:tcPr>
          <w:p w:rsidR="00EC086C" w:rsidRPr="00110690" w:rsidRDefault="00EC086C" w:rsidP="005B00BB">
            <w:pPr>
              <w:autoSpaceDE w:val="0"/>
              <w:autoSpaceDN w:val="0"/>
              <w:adjustRightInd w:val="0"/>
              <w:rPr>
                <w:color w:val="000000"/>
                <w:lang w:val="sv-SE" w:eastAsia="sv-SE" w:bidi="sv-SE"/>
              </w:rPr>
            </w:pPr>
            <w:r w:rsidRPr="00110690">
              <w:rPr>
                <w:color w:val="000000"/>
                <w:lang w:val="sv-SE" w:eastAsia="sv-SE" w:bidi="sv-SE"/>
              </w:rPr>
              <w:t>17.4</w:t>
            </w:r>
          </w:p>
        </w:tc>
        <w:tc>
          <w:tcPr>
            <w:tcW w:w="911" w:type="dxa"/>
          </w:tcPr>
          <w:p w:rsidR="00EC086C" w:rsidRPr="00110690" w:rsidRDefault="00EC086C" w:rsidP="005B00BB">
            <w:pPr>
              <w:autoSpaceDE w:val="0"/>
              <w:autoSpaceDN w:val="0"/>
              <w:adjustRightInd w:val="0"/>
              <w:rPr>
                <w:color w:val="000000"/>
                <w:lang w:val="sv-SE" w:eastAsia="sv-SE" w:bidi="sv-SE"/>
              </w:rPr>
            </w:pPr>
            <w:r w:rsidRPr="00110690">
              <w:rPr>
                <w:color w:val="000000"/>
                <w:lang w:val="sv-SE" w:eastAsia="sv-SE" w:bidi="sv-SE"/>
              </w:rPr>
              <w:t>16.2</w:t>
            </w:r>
          </w:p>
        </w:tc>
        <w:tc>
          <w:tcPr>
            <w:tcW w:w="851" w:type="dxa"/>
          </w:tcPr>
          <w:p w:rsidR="00EC086C" w:rsidRPr="00E96475" w:rsidRDefault="00EC086C" w:rsidP="005B00BB">
            <w:pPr>
              <w:autoSpaceDE w:val="0"/>
              <w:autoSpaceDN w:val="0"/>
              <w:adjustRightInd w:val="0"/>
              <w:rPr>
                <w:color w:val="000000"/>
                <w:lang w:val="sv-SE" w:eastAsia="sv-SE" w:bidi="sv-SE"/>
              </w:rPr>
            </w:pPr>
            <w:r w:rsidRPr="00E96475">
              <w:rPr>
                <w:color w:val="000000"/>
                <w:lang w:val="sv-SE" w:eastAsia="sv-SE" w:bidi="sv-SE"/>
              </w:rPr>
              <w:t>680</w:t>
            </w:r>
          </w:p>
        </w:tc>
        <w:tc>
          <w:tcPr>
            <w:tcW w:w="992" w:type="dxa"/>
          </w:tcPr>
          <w:p w:rsidR="00EC086C" w:rsidRPr="00110690" w:rsidRDefault="00EC086C" w:rsidP="005B00BB">
            <w:pPr>
              <w:autoSpaceDE w:val="0"/>
              <w:autoSpaceDN w:val="0"/>
              <w:adjustRightInd w:val="0"/>
              <w:rPr>
                <w:color w:val="000000"/>
                <w:lang w:val="sv-SE" w:eastAsia="sv-SE" w:bidi="sv-SE"/>
              </w:rPr>
            </w:pPr>
            <w:r w:rsidRPr="00110690">
              <w:rPr>
                <w:color w:val="000000"/>
                <w:lang w:val="sv-SE" w:eastAsia="sv-SE" w:bidi="sv-SE"/>
              </w:rPr>
              <w:t>15.9</w:t>
            </w:r>
          </w:p>
        </w:tc>
        <w:tc>
          <w:tcPr>
            <w:tcW w:w="992" w:type="dxa"/>
          </w:tcPr>
          <w:p w:rsidR="00EC086C" w:rsidRPr="00110690" w:rsidRDefault="00EC086C" w:rsidP="005B00BB">
            <w:pPr>
              <w:autoSpaceDE w:val="0"/>
              <w:autoSpaceDN w:val="0"/>
              <w:adjustRightInd w:val="0"/>
              <w:rPr>
                <w:color w:val="000000"/>
                <w:lang w:val="sv-SE" w:eastAsia="sv-SE" w:bidi="sv-SE"/>
              </w:rPr>
            </w:pPr>
            <w:r w:rsidRPr="00110690">
              <w:rPr>
                <w:color w:val="000000"/>
                <w:lang w:val="sv-SE" w:eastAsia="sv-SE" w:bidi="sv-SE"/>
              </w:rPr>
              <w:t>14.9</w:t>
            </w:r>
          </w:p>
        </w:tc>
      </w:tr>
      <w:tr w:rsidR="00EC086C" w:rsidRPr="00E96475" w:rsidTr="005B00BB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13" w:type="dxa"/>
            <w:tcBorders>
              <w:bottom w:val="single" w:sz="4" w:space="0" w:color="auto"/>
            </w:tcBorders>
          </w:tcPr>
          <w:p w:rsidR="00EC086C" w:rsidRPr="00E96475" w:rsidRDefault="00EC086C" w:rsidP="005B00BB">
            <w:pPr>
              <w:autoSpaceDE w:val="0"/>
              <w:autoSpaceDN w:val="0"/>
              <w:adjustRightInd w:val="0"/>
              <w:rPr>
                <w:color w:val="000000"/>
                <w:lang w:val="sv-SE" w:eastAsia="sv-SE" w:bidi="sv-SE"/>
              </w:rPr>
            </w:pPr>
            <w:r w:rsidRPr="00E96475">
              <w:rPr>
                <w:b/>
                <w:color w:val="000000"/>
                <w:lang w:eastAsia="sv-SE" w:bidi="sv-SE"/>
              </w:rPr>
              <w:t>546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EC086C" w:rsidRPr="00110690" w:rsidRDefault="00EC086C" w:rsidP="005B00BB">
            <w:pPr>
              <w:autoSpaceDE w:val="0"/>
              <w:autoSpaceDN w:val="0"/>
              <w:adjustRightInd w:val="0"/>
              <w:rPr>
                <w:color w:val="000000"/>
                <w:lang w:val="sv-SE" w:eastAsia="sv-SE" w:bidi="sv-SE"/>
              </w:rPr>
            </w:pPr>
            <w:r w:rsidRPr="00110690">
              <w:rPr>
                <w:b/>
                <w:color w:val="000000"/>
                <w:lang w:val="sv-SE" w:eastAsia="sv-SE" w:bidi="sv-SE"/>
              </w:rPr>
              <w:t>17.3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EC086C" w:rsidRPr="00110690" w:rsidRDefault="00EC086C" w:rsidP="005B00BB">
            <w:pPr>
              <w:autoSpaceDE w:val="0"/>
              <w:autoSpaceDN w:val="0"/>
              <w:adjustRightInd w:val="0"/>
              <w:rPr>
                <w:color w:val="000000"/>
                <w:lang w:val="sv-SE" w:eastAsia="sv-SE" w:bidi="sv-SE"/>
              </w:rPr>
            </w:pPr>
            <w:r w:rsidRPr="00110690">
              <w:rPr>
                <w:b/>
                <w:color w:val="000000"/>
                <w:lang w:val="sv-SE" w:eastAsia="sv-SE" w:bidi="sv-SE"/>
              </w:rPr>
              <w:t>16.3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C086C" w:rsidRPr="00E96475" w:rsidRDefault="00EC086C" w:rsidP="005B00BB">
            <w:pPr>
              <w:autoSpaceDE w:val="0"/>
              <w:autoSpaceDN w:val="0"/>
              <w:adjustRightInd w:val="0"/>
              <w:rPr>
                <w:color w:val="000000"/>
                <w:lang w:val="sv-SE" w:eastAsia="sv-SE" w:bidi="sv-SE"/>
              </w:rPr>
            </w:pPr>
            <w:r w:rsidRPr="00E96475">
              <w:rPr>
                <w:color w:val="000000"/>
                <w:lang w:val="sv-SE" w:eastAsia="sv-SE" w:bidi="sv-SE"/>
              </w:rPr>
              <w:t>700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C086C" w:rsidRPr="00110690" w:rsidRDefault="00EC086C" w:rsidP="005B00BB">
            <w:pPr>
              <w:autoSpaceDE w:val="0"/>
              <w:autoSpaceDN w:val="0"/>
              <w:adjustRightInd w:val="0"/>
              <w:rPr>
                <w:color w:val="000000"/>
                <w:lang w:val="sv-SE" w:eastAsia="sv-SE" w:bidi="sv-SE"/>
              </w:rPr>
            </w:pPr>
            <w:r w:rsidRPr="00110690">
              <w:rPr>
                <w:color w:val="000000"/>
                <w:lang w:val="sv-SE" w:eastAsia="sv-SE" w:bidi="sv-SE"/>
              </w:rPr>
              <w:t>15.7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C086C" w:rsidRPr="00110690" w:rsidRDefault="00EC086C" w:rsidP="005B00BB">
            <w:pPr>
              <w:autoSpaceDE w:val="0"/>
              <w:autoSpaceDN w:val="0"/>
              <w:adjustRightInd w:val="0"/>
              <w:rPr>
                <w:color w:val="000000"/>
                <w:lang w:val="sv-SE" w:eastAsia="sv-SE" w:bidi="sv-SE"/>
              </w:rPr>
            </w:pPr>
            <w:r w:rsidRPr="00110690">
              <w:rPr>
                <w:color w:val="000000"/>
                <w:lang w:val="sv-SE" w:eastAsia="sv-SE" w:bidi="sv-SE"/>
              </w:rPr>
              <w:t>14.7</w:t>
            </w:r>
          </w:p>
        </w:tc>
      </w:tr>
    </w:tbl>
    <w:p w:rsidR="00710776" w:rsidRDefault="00EC086C" w:rsidP="00EC086C">
      <w:pPr>
        <w:jc w:val="both"/>
        <w:rPr>
          <w:sz w:val="32"/>
          <w:szCs w:val="32"/>
          <w:lang w:val="en-US"/>
        </w:rPr>
      </w:pPr>
      <w:r w:rsidRPr="00E96475">
        <w:rPr>
          <w:color w:val="000000"/>
          <w:lang w:val="en-US"/>
        </w:rPr>
        <w:t>The values for wavenumbers (</w:t>
      </w:r>
      <w:r w:rsidRPr="00E96475">
        <w:rPr>
          <w:color w:val="000000"/>
        </w:rPr>
        <w:sym w:font="Symbol" w:char="F06C"/>
      </w:r>
      <w:r w:rsidRPr="00E96475">
        <w:rPr>
          <w:color w:val="000000"/>
          <w:lang w:val="en-US"/>
        </w:rPr>
        <w:t xml:space="preserve">) recommended by the </w:t>
      </w:r>
      <w:proofErr w:type="spellStart"/>
      <w:r w:rsidRPr="00E96475">
        <w:rPr>
          <w:color w:val="000000"/>
          <w:lang w:val="en-US"/>
        </w:rPr>
        <w:t>IMA</w:t>
      </w:r>
      <w:proofErr w:type="spellEnd"/>
      <w:r w:rsidRPr="00E96475">
        <w:rPr>
          <w:color w:val="000000"/>
          <w:lang w:val="en-US"/>
        </w:rPr>
        <w:t xml:space="preserve"> Commission on Ore Mineralogy are given in </w:t>
      </w:r>
      <w:proofErr w:type="spellStart"/>
      <w:r w:rsidRPr="00E96475">
        <w:rPr>
          <w:color w:val="000000"/>
          <w:lang w:val="en-US"/>
        </w:rPr>
        <w:t>boldtype</w:t>
      </w:r>
      <w:proofErr w:type="spellEnd"/>
      <w:r w:rsidRPr="00E96475">
        <w:rPr>
          <w:color w:val="000000"/>
          <w:lang w:val="en-US"/>
        </w:rPr>
        <w:t>.</w:t>
      </w:r>
      <w:r w:rsidRPr="00710776">
        <w:rPr>
          <w:sz w:val="32"/>
          <w:szCs w:val="32"/>
          <w:lang w:val="en-US"/>
        </w:rPr>
        <w:t xml:space="preserve"> </w:t>
      </w:r>
    </w:p>
    <w:p w:rsidR="00EC086C" w:rsidRDefault="00EC086C" w:rsidP="00EC086C">
      <w:pPr>
        <w:jc w:val="both"/>
        <w:rPr>
          <w:sz w:val="32"/>
          <w:szCs w:val="32"/>
          <w:lang w:val="en-US"/>
        </w:rPr>
      </w:pPr>
    </w:p>
    <w:p w:rsidR="00EC086C" w:rsidRDefault="00EC086C" w:rsidP="00EC086C">
      <w:pPr>
        <w:jc w:val="both"/>
        <w:rPr>
          <w:sz w:val="32"/>
          <w:szCs w:val="32"/>
          <w:lang w:val="en-US"/>
        </w:rPr>
      </w:pPr>
    </w:p>
    <w:p w:rsidR="00EC086C" w:rsidRPr="00EC086C" w:rsidRDefault="00EC086C" w:rsidP="00EC086C">
      <w:pPr>
        <w:rPr>
          <w:lang w:val="en-US"/>
        </w:rPr>
      </w:pPr>
      <w:r w:rsidRPr="00EC086C">
        <w:rPr>
          <w:lang w:val="en-US"/>
        </w:rPr>
        <w:t xml:space="preserve">Table </w:t>
      </w:r>
      <w:proofErr w:type="spellStart"/>
      <w:r>
        <w:rPr>
          <w:lang w:val="en-US"/>
        </w:rPr>
        <w:t>S2</w:t>
      </w:r>
      <w:proofErr w:type="spellEnd"/>
      <w:r w:rsidRPr="00EC086C">
        <w:rPr>
          <w:lang w:val="en-US"/>
        </w:rPr>
        <w:t xml:space="preserve">. Anisotropic displacement parameters (in </w:t>
      </w:r>
      <w:proofErr w:type="spellStart"/>
      <w:r w:rsidRPr="00EC086C">
        <w:rPr>
          <w:lang w:val="en-US"/>
        </w:rPr>
        <w:t>Å</w:t>
      </w:r>
      <w:r w:rsidRPr="00EC086C">
        <w:rPr>
          <w:vertAlign w:val="superscript"/>
          <w:lang w:val="en-US"/>
        </w:rPr>
        <w:t>2</w:t>
      </w:r>
      <w:proofErr w:type="spellEnd"/>
      <w:r w:rsidRPr="00EC086C">
        <w:rPr>
          <w:lang w:val="en-US"/>
        </w:rPr>
        <w:t xml:space="preserve">) for </w:t>
      </w:r>
      <w:proofErr w:type="spellStart"/>
      <w:r w:rsidRPr="00EC086C">
        <w:rPr>
          <w:lang w:val="en-US"/>
        </w:rPr>
        <w:t>kainotropite</w:t>
      </w:r>
      <w:proofErr w:type="spellEnd"/>
    </w:p>
    <w:p w:rsidR="00EC086C" w:rsidRPr="00EC086C" w:rsidRDefault="00EC086C" w:rsidP="00EC086C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1417"/>
        <w:gridCol w:w="1417"/>
        <w:gridCol w:w="1417"/>
        <w:gridCol w:w="1297"/>
        <w:gridCol w:w="1417"/>
        <w:gridCol w:w="1297"/>
      </w:tblGrid>
      <w:tr w:rsidR="00EC086C" w:rsidRPr="00F1635C" w:rsidTr="005B00BB">
        <w:tc>
          <w:tcPr>
            <w:tcW w:w="771" w:type="dxa"/>
            <w:shd w:val="clear" w:color="auto" w:fill="auto"/>
          </w:tcPr>
          <w:p w:rsidR="00EC086C" w:rsidRPr="00F1635C" w:rsidRDefault="00EC086C" w:rsidP="005B00BB">
            <w:pPr>
              <w:rPr>
                <w:lang w:val="pl-PL"/>
              </w:rPr>
            </w:pPr>
            <w:r>
              <w:rPr>
                <w:lang w:val="pl-PL"/>
              </w:rPr>
              <w:t>Site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vertAlign w:val="subscript"/>
                <w:lang w:val="pl-PL"/>
              </w:rPr>
            </w:pPr>
            <w:r w:rsidRPr="00F1635C">
              <w:rPr>
                <w:i/>
                <w:lang w:val="pl-PL"/>
              </w:rPr>
              <w:t>U</w:t>
            </w:r>
            <w:r w:rsidRPr="00F1635C">
              <w:rPr>
                <w:vertAlign w:val="superscript"/>
                <w:lang w:val="pl-PL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l-PL"/>
              </w:rPr>
            </w:pPr>
            <w:r w:rsidRPr="00F1635C">
              <w:rPr>
                <w:i/>
                <w:lang w:val="pl-PL"/>
              </w:rPr>
              <w:t>U</w:t>
            </w:r>
            <w:r w:rsidRPr="00F1635C">
              <w:rPr>
                <w:vertAlign w:val="superscript"/>
                <w:lang w:val="pl-PL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l-PL"/>
              </w:rPr>
            </w:pPr>
            <w:r w:rsidRPr="00F1635C">
              <w:rPr>
                <w:i/>
                <w:lang w:val="pl-PL"/>
              </w:rPr>
              <w:t>U</w:t>
            </w:r>
            <w:r w:rsidRPr="00F1635C">
              <w:rPr>
                <w:vertAlign w:val="superscript"/>
                <w:lang w:val="pl-PL"/>
              </w:rPr>
              <w:t>33</w:t>
            </w:r>
          </w:p>
        </w:tc>
        <w:tc>
          <w:tcPr>
            <w:tcW w:w="1297" w:type="dxa"/>
            <w:shd w:val="clear" w:color="auto" w:fill="auto"/>
          </w:tcPr>
          <w:p w:rsidR="00EC086C" w:rsidRPr="00F1635C" w:rsidRDefault="00EC086C" w:rsidP="005B00BB">
            <w:pPr>
              <w:rPr>
                <w:lang w:val="pl-PL"/>
              </w:rPr>
            </w:pPr>
            <w:r w:rsidRPr="00F1635C">
              <w:rPr>
                <w:i/>
                <w:lang w:val="pl-PL"/>
              </w:rPr>
              <w:t>U</w:t>
            </w:r>
            <w:r w:rsidRPr="00F1635C">
              <w:rPr>
                <w:vertAlign w:val="superscript"/>
                <w:lang w:val="pl-PL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l-PL"/>
              </w:rPr>
            </w:pPr>
            <w:r w:rsidRPr="00F1635C">
              <w:rPr>
                <w:i/>
                <w:lang w:val="pl-PL"/>
              </w:rPr>
              <w:t>U</w:t>
            </w:r>
            <w:r w:rsidRPr="00F1635C">
              <w:rPr>
                <w:vertAlign w:val="superscript"/>
                <w:lang w:val="pl-PL"/>
              </w:rPr>
              <w:t>13</w:t>
            </w:r>
          </w:p>
        </w:tc>
        <w:tc>
          <w:tcPr>
            <w:tcW w:w="1297" w:type="dxa"/>
            <w:shd w:val="clear" w:color="auto" w:fill="auto"/>
          </w:tcPr>
          <w:p w:rsidR="00EC086C" w:rsidRPr="00F1635C" w:rsidRDefault="00EC086C" w:rsidP="005B00BB">
            <w:pPr>
              <w:rPr>
                <w:lang w:val="pl-PL"/>
              </w:rPr>
            </w:pPr>
            <w:r w:rsidRPr="00F1635C">
              <w:rPr>
                <w:i/>
                <w:lang w:val="pl-PL"/>
              </w:rPr>
              <w:t>U</w:t>
            </w:r>
            <w:r w:rsidRPr="00F1635C">
              <w:rPr>
                <w:vertAlign w:val="superscript"/>
                <w:lang w:val="pl-PL"/>
              </w:rPr>
              <w:t>12</w:t>
            </w:r>
          </w:p>
        </w:tc>
      </w:tr>
      <w:tr w:rsidR="00EC086C" w:rsidRPr="00F1635C" w:rsidTr="005B00BB">
        <w:tc>
          <w:tcPr>
            <w:tcW w:w="771" w:type="dxa"/>
            <w:shd w:val="clear" w:color="auto" w:fill="auto"/>
          </w:tcPr>
          <w:p w:rsidR="00EC086C" w:rsidRPr="00F1635C" w:rsidRDefault="00EC086C" w:rsidP="005B00BB">
            <w:pPr>
              <w:rPr>
                <w:lang w:val="pl-PL"/>
              </w:rPr>
            </w:pPr>
            <w:r w:rsidRPr="00F1635C">
              <w:rPr>
                <w:lang w:val="pl-PL"/>
              </w:rPr>
              <w:t>Cu(1)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l-PL"/>
              </w:rPr>
            </w:pPr>
            <w:r w:rsidRPr="00F1635C">
              <w:rPr>
                <w:lang w:val="pl-PL"/>
              </w:rPr>
              <w:t>0.0239(17)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l-PL"/>
              </w:rPr>
            </w:pPr>
            <w:r w:rsidRPr="00F1635C">
              <w:rPr>
                <w:lang w:val="pl-PL"/>
              </w:rPr>
              <w:t>0.0120(15)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l-PL"/>
              </w:rPr>
            </w:pPr>
            <w:r w:rsidRPr="00F1635C">
              <w:rPr>
                <w:lang w:val="pl-PL"/>
              </w:rPr>
              <w:t>0.0188(16)</w:t>
            </w:r>
          </w:p>
        </w:tc>
        <w:tc>
          <w:tcPr>
            <w:tcW w:w="1297" w:type="dxa"/>
            <w:shd w:val="clear" w:color="auto" w:fill="auto"/>
          </w:tcPr>
          <w:p w:rsidR="00EC086C" w:rsidRPr="00F1635C" w:rsidRDefault="00EC086C" w:rsidP="005B00BB">
            <w:pPr>
              <w:rPr>
                <w:lang w:val="pl-PL"/>
              </w:rPr>
            </w:pPr>
            <w:r w:rsidRPr="00F1635C">
              <w:rPr>
                <w:lang w:val="pl-PL"/>
              </w:rPr>
              <w:t>0.000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l-PL"/>
              </w:rPr>
            </w:pPr>
            <w:r w:rsidRPr="00F1635C">
              <w:rPr>
                <w:lang w:val="pl-PL"/>
              </w:rPr>
              <w:t>0.0050(14)</w:t>
            </w:r>
          </w:p>
        </w:tc>
        <w:tc>
          <w:tcPr>
            <w:tcW w:w="1297" w:type="dxa"/>
            <w:shd w:val="clear" w:color="auto" w:fill="auto"/>
          </w:tcPr>
          <w:p w:rsidR="00EC086C" w:rsidRPr="00F1635C" w:rsidRDefault="00EC086C" w:rsidP="005B00BB">
            <w:pPr>
              <w:rPr>
                <w:lang w:val="pl-PL"/>
              </w:rPr>
            </w:pPr>
            <w:r w:rsidRPr="00F1635C">
              <w:rPr>
                <w:lang w:val="pl-PL"/>
              </w:rPr>
              <w:t>0.000</w:t>
            </w:r>
          </w:p>
        </w:tc>
      </w:tr>
      <w:tr w:rsidR="00EC086C" w:rsidRPr="00F1635C" w:rsidTr="005B00BB">
        <w:tc>
          <w:tcPr>
            <w:tcW w:w="771" w:type="dxa"/>
            <w:shd w:val="clear" w:color="auto" w:fill="auto"/>
          </w:tcPr>
          <w:p w:rsidR="00EC086C" w:rsidRPr="00F1635C" w:rsidRDefault="00EC086C" w:rsidP="005B00BB">
            <w:pPr>
              <w:rPr>
                <w:lang w:val="pl-PL"/>
              </w:rPr>
            </w:pPr>
            <w:r w:rsidRPr="00F1635C">
              <w:rPr>
                <w:lang w:val="pl-PL"/>
              </w:rPr>
              <w:t>Cu(2)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l-PL"/>
              </w:rPr>
            </w:pPr>
            <w:r w:rsidRPr="00F1635C">
              <w:rPr>
                <w:lang w:val="pl-PL"/>
              </w:rPr>
              <w:t>0.0203(10)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l-PL"/>
              </w:rPr>
            </w:pPr>
            <w:r w:rsidRPr="00F1635C">
              <w:rPr>
                <w:lang w:val="pl-PL"/>
              </w:rPr>
              <w:t>0.0083(9)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l-PL"/>
              </w:rPr>
              <w:t>0.0262</w:t>
            </w:r>
            <w:r w:rsidRPr="00F1635C">
              <w:rPr>
                <w:lang w:val="pt-BR"/>
              </w:rPr>
              <w:t>(10)</w:t>
            </w:r>
          </w:p>
        </w:tc>
        <w:tc>
          <w:tcPr>
            <w:tcW w:w="129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0.0007(8)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0.0046(9)</w:t>
            </w:r>
          </w:p>
        </w:tc>
        <w:tc>
          <w:tcPr>
            <w:tcW w:w="129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0.0024(8)</w:t>
            </w:r>
          </w:p>
        </w:tc>
      </w:tr>
      <w:tr w:rsidR="00EC086C" w:rsidRPr="00F1635C" w:rsidTr="005B00BB">
        <w:tc>
          <w:tcPr>
            <w:tcW w:w="771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Cu(3)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0.0212(16)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0.0148(16)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0.0172(15)</w:t>
            </w:r>
          </w:p>
        </w:tc>
        <w:tc>
          <w:tcPr>
            <w:tcW w:w="129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0.000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0.0056(13)</w:t>
            </w:r>
          </w:p>
        </w:tc>
        <w:tc>
          <w:tcPr>
            <w:tcW w:w="129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0.000</w:t>
            </w:r>
          </w:p>
        </w:tc>
      </w:tr>
      <w:tr w:rsidR="00EC086C" w:rsidRPr="00F1635C" w:rsidTr="005B00BB">
        <w:tc>
          <w:tcPr>
            <w:tcW w:w="771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it-IT"/>
              </w:rPr>
              <w:t>Fe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0.021(2)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0.0088(17)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0.0157(19)</w:t>
            </w:r>
          </w:p>
        </w:tc>
        <w:tc>
          <w:tcPr>
            <w:tcW w:w="129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0.000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-0.0005(17)</w:t>
            </w:r>
          </w:p>
        </w:tc>
        <w:tc>
          <w:tcPr>
            <w:tcW w:w="129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0.000</w:t>
            </w:r>
          </w:p>
        </w:tc>
      </w:tr>
      <w:tr w:rsidR="00EC086C" w:rsidRPr="00F1635C" w:rsidTr="005B00BB">
        <w:tc>
          <w:tcPr>
            <w:tcW w:w="771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V(1)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0.020(2)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0.010(2)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0.009(2)</w:t>
            </w:r>
          </w:p>
        </w:tc>
        <w:tc>
          <w:tcPr>
            <w:tcW w:w="129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0.000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0.0018(17)</w:t>
            </w:r>
          </w:p>
        </w:tc>
        <w:tc>
          <w:tcPr>
            <w:tcW w:w="129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0.000</w:t>
            </w:r>
          </w:p>
        </w:tc>
      </w:tr>
      <w:tr w:rsidR="00EC086C" w:rsidRPr="00F1635C" w:rsidTr="005B00BB">
        <w:tc>
          <w:tcPr>
            <w:tcW w:w="771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V(2)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0.015(2)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0.013(2)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0.014(2)</w:t>
            </w:r>
          </w:p>
        </w:tc>
        <w:tc>
          <w:tcPr>
            <w:tcW w:w="129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0.000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-0.0006(16)</w:t>
            </w:r>
          </w:p>
        </w:tc>
        <w:tc>
          <w:tcPr>
            <w:tcW w:w="129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0.000</w:t>
            </w:r>
          </w:p>
        </w:tc>
      </w:tr>
      <w:tr w:rsidR="00EC086C" w:rsidRPr="00F1635C" w:rsidTr="005B00BB">
        <w:tc>
          <w:tcPr>
            <w:tcW w:w="771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V(3)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0.014(2)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0.0112(18)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0.0136(19)</w:t>
            </w:r>
          </w:p>
        </w:tc>
        <w:tc>
          <w:tcPr>
            <w:tcW w:w="129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0.000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0.0019(17)</w:t>
            </w:r>
          </w:p>
        </w:tc>
        <w:tc>
          <w:tcPr>
            <w:tcW w:w="129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0.000</w:t>
            </w:r>
          </w:p>
        </w:tc>
      </w:tr>
      <w:tr w:rsidR="00EC086C" w:rsidRPr="00F1635C" w:rsidTr="005B00BB">
        <w:tc>
          <w:tcPr>
            <w:tcW w:w="771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O(1)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0.024(9)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0.023(9)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0.017(9)</w:t>
            </w:r>
          </w:p>
        </w:tc>
        <w:tc>
          <w:tcPr>
            <w:tcW w:w="129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0.000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0.013(7)</w:t>
            </w:r>
          </w:p>
        </w:tc>
        <w:tc>
          <w:tcPr>
            <w:tcW w:w="129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0.000</w:t>
            </w:r>
          </w:p>
        </w:tc>
      </w:tr>
      <w:tr w:rsidR="00EC086C" w:rsidRPr="00F1635C" w:rsidTr="005B00BB">
        <w:tc>
          <w:tcPr>
            <w:tcW w:w="771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O(2)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0.007(7)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0.017(8)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0.008(8)</w:t>
            </w:r>
          </w:p>
        </w:tc>
        <w:tc>
          <w:tcPr>
            <w:tcW w:w="129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0.000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0.002(6)</w:t>
            </w:r>
          </w:p>
        </w:tc>
        <w:tc>
          <w:tcPr>
            <w:tcW w:w="129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0.000</w:t>
            </w:r>
          </w:p>
        </w:tc>
      </w:tr>
      <w:tr w:rsidR="00EC086C" w:rsidRPr="00F1635C" w:rsidTr="005B00BB">
        <w:tc>
          <w:tcPr>
            <w:tcW w:w="771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O(3)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0.019(9)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0.017(9)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0.013(8)</w:t>
            </w:r>
          </w:p>
        </w:tc>
        <w:tc>
          <w:tcPr>
            <w:tcW w:w="129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0.000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0.013(7)</w:t>
            </w:r>
          </w:p>
        </w:tc>
        <w:tc>
          <w:tcPr>
            <w:tcW w:w="129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0.000</w:t>
            </w:r>
          </w:p>
        </w:tc>
      </w:tr>
      <w:tr w:rsidR="00EC086C" w:rsidRPr="00F1635C" w:rsidTr="005B00BB">
        <w:tc>
          <w:tcPr>
            <w:tcW w:w="771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O(4)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0.040(12)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0.028(11)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0.011(9)</w:t>
            </w:r>
          </w:p>
        </w:tc>
        <w:tc>
          <w:tcPr>
            <w:tcW w:w="129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0.000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-0.008(8)</w:t>
            </w:r>
          </w:p>
        </w:tc>
        <w:tc>
          <w:tcPr>
            <w:tcW w:w="129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0.000</w:t>
            </w:r>
          </w:p>
        </w:tc>
      </w:tr>
      <w:tr w:rsidR="00EC086C" w:rsidRPr="00F1635C" w:rsidTr="005B00BB">
        <w:tc>
          <w:tcPr>
            <w:tcW w:w="771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O(5)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0.018(9)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0.009(8)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0.019(8)</w:t>
            </w:r>
          </w:p>
        </w:tc>
        <w:tc>
          <w:tcPr>
            <w:tcW w:w="129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0.000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0.010(7)</w:t>
            </w:r>
          </w:p>
        </w:tc>
        <w:tc>
          <w:tcPr>
            <w:tcW w:w="129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0.000</w:t>
            </w:r>
          </w:p>
        </w:tc>
      </w:tr>
      <w:tr w:rsidR="00EC086C" w:rsidRPr="00F1635C" w:rsidTr="005B00BB">
        <w:tc>
          <w:tcPr>
            <w:tcW w:w="771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O(6)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0.019(6)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0.018(6)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0.016(6)</w:t>
            </w:r>
          </w:p>
        </w:tc>
        <w:tc>
          <w:tcPr>
            <w:tcW w:w="129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-0.008(5)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0.000(5)</w:t>
            </w:r>
          </w:p>
        </w:tc>
        <w:tc>
          <w:tcPr>
            <w:tcW w:w="129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0.003(5)</w:t>
            </w:r>
          </w:p>
        </w:tc>
      </w:tr>
      <w:tr w:rsidR="00EC086C" w:rsidRPr="00F1635C" w:rsidTr="005B00BB">
        <w:tc>
          <w:tcPr>
            <w:tcW w:w="771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O(7)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0.019(5)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0.006(5)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0.015(5)</w:t>
            </w:r>
          </w:p>
        </w:tc>
        <w:tc>
          <w:tcPr>
            <w:tcW w:w="129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0.002(4)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-0.001(5)</w:t>
            </w:r>
          </w:p>
        </w:tc>
        <w:tc>
          <w:tcPr>
            <w:tcW w:w="129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-0.001(5)</w:t>
            </w:r>
          </w:p>
        </w:tc>
      </w:tr>
      <w:tr w:rsidR="00EC086C" w:rsidRPr="00F1635C" w:rsidTr="005B00BB">
        <w:tc>
          <w:tcPr>
            <w:tcW w:w="771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O(8)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0.004(6)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0.013(6)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0.013(6)</w:t>
            </w:r>
          </w:p>
        </w:tc>
        <w:tc>
          <w:tcPr>
            <w:tcW w:w="129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0.000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0.007(5)</w:t>
            </w:r>
          </w:p>
        </w:tc>
        <w:tc>
          <w:tcPr>
            <w:tcW w:w="129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0.000</w:t>
            </w:r>
          </w:p>
        </w:tc>
      </w:tr>
      <w:tr w:rsidR="00EC086C" w:rsidRPr="00F1635C" w:rsidTr="005B00BB">
        <w:tc>
          <w:tcPr>
            <w:tcW w:w="771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O(9)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0.008(5)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0.011(6)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0.021(6)</w:t>
            </w:r>
          </w:p>
        </w:tc>
        <w:tc>
          <w:tcPr>
            <w:tcW w:w="129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-0.002(4)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0.003(4)</w:t>
            </w:r>
          </w:p>
        </w:tc>
        <w:tc>
          <w:tcPr>
            <w:tcW w:w="129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0.001(5)</w:t>
            </w:r>
          </w:p>
        </w:tc>
      </w:tr>
      <w:tr w:rsidR="00EC086C" w:rsidRPr="00F1635C" w:rsidTr="005B00BB">
        <w:tc>
          <w:tcPr>
            <w:tcW w:w="771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O(10)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0.036(11)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0.014(9)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0.021(10)</w:t>
            </w:r>
          </w:p>
        </w:tc>
        <w:tc>
          <w:tcPr>
            <w:tcW w:w="129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0.000</w:t>
            </w:r>
          </w:p>
        </w:tc>
        <w:tc>
          <w:tcPr>
            <w:tcW w:w="141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0.005(8)</w:t>
            </w:r>
          </w:p>
        </w:tc>
        <w:tc>
          <w:tcPr>
            <w:tcW w:w="1297" w:type="dxa"/>
            <w:shd w:val="clear" w:color="auto" w:fill="auto"/>
          </w:tcPr>
          <w:p w:rsidR="00EC086C" w:rsidRPr="00F1635C" w:rsidRDefault="00EC086C" w:rsidP="005B00BB">
            <w:pPr>
              <w:rPr>
                <w:lang w:val="pt-BR"/>
              </w:rPr>
            </w:pPr>
            <w:r w:rsidRPr="00F1635C">
              <w:rPr>
                <w:lang w:val="pt-BR"/>
              </w:rPr>
              <w:t>0.000</w:t>
            </w:r>
          </w:p>
        </w:tc>
      </w:tr>
    </w:tbl>
    <w:p w:rsidR="00EC086C" w:rsidRPr="0097146C" w:rsidRDefault="00EC086C" w:rsidP="00EC086C"/>
    <w:p w:rsidR="00106EEC" w:rsidRPr="00106EEC" w:rsidRDefault="00EC086C" w:rsidP="00106EEC">
      <w:pPr>
        <w:rPr>
          <w:lang w:val="en-US"/>
        </w:rPr>
      </w:pPr>
      <w:r w:rsidRPr="00106EEC">
        <w:rPr>
          <w:sz w:val="22"/>
          <w:szCs w:val="22"/>
          <w:lang w:val="en-US"/>
        </w:rPr>
        <w:br w:type="page"/>
      </w:r>
      <w:r w:rsidR="00106EEC" w:rsidRPr="00106EEC">
        <w:rPr>
          <w:lang w:val="en-US"/>
        </w:rPr>
        <w:lastRenderedPageBreak/>
        <w:t xml:space="preserve">Table </w:t>
      </w:r>
      <w:r w:rsidR="00106EEC">
        <w:rPr>
          <w:lang w:val="en-US"/>
        </w:rPr>
        <w:t>S3</w:t>
      </w:r>
      <w:bookmarkStart w:id="1" w:name="_GoBack"/>
      <w:bookmarkEnd w:id="1"/>
      <w:r w:rsidR="00106EEC" w:rsidRPr="00106EEC">
        <w:rPr>
          <w:lang w:val="en-US"/>
        </w:rPr>
        <w:t xml:space="preserve">. Bond valence calculations for </w:t>
      </w:r>
      <w:proofErr w:type="spellStart"/>
      <w:r w:rsidR="00106EEC" w:rsidRPr="00106EEC">
        <w:rPr>
          <w:lang w:val="en-US"/>
        </w:rPr>
        <w:t>kainotropite</w:t>
      </w:r>
      <w:proofErr w:type="spellEnd"/>
    </w:p>
    <w:p w:rsidR="00106EEC" w:rsidRPr="00106EEC" w:rsidRDefault="00106EEC" w:rsidP="00106EEC">
      <w:pPr>
        <w:rPr>
          <w:lang w:val="en-US"/>
        </w:rPr>
      </w:pP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039"/>
        <w:gridCol w:w="1022"/>
        <w:gridCol w:w="1022"/>
        <w:gridCol w:w="1221"/>
        <w:gridCol w:w="1007"/>
        <w:gridCol w:w="1007"/>
        <w:gridCol w:w="1007"/>
        <w:gridCol w:w="963"/>
      </w:tblGrid>
      <w:tr w:rsidR="00106EEC" w:rsidRPr="00106EEC" w:rsidTr="005B00BB">
        <w:tc>
          <w:tcPr>
            <w:tcW w:w="1024" w:type="dxa"/>
            <w:shd w:val="clear" w:color="auto" w:fill="auto"/>
          </w:tcPr>
          <w:p w:rsidR="00106EEC" w:rsidRPr="00106EEC" w:rsidRDefault="00106EEC" w:rsidP="005B00BB">
            <w:pPr>
              <w:rPr>
                <w:lang w:val="en-US"/>
              </w:rPr>
            </w:pPr>
          </w:p>
        </w:tc>
        <w:tc>
          <w:tcPr>
            <w:tcW w:w="1039" w:type="dxa"/>
            <w:shd w:val="clear" w:color="auto" w:fill="auto"/>
          </w:tcPr>
          <w:p w:rsidR="00106EEC" w:rsidRPr="00106EEC" w:rsidRDefault="00106EEC" w:rsidP="005B00BB">
            <w:proofErr w:type="spellStart"/>
            <w:r w:rsidRPr="00106EEC">
              <w:t>Cu</w:t>
            </w:r>
            <w:proofErr w:type="spellEnd"/>
            <w:r w:rsidRPr="00106EEC">
              <w:t>(1)</w:t>
            </w:r>
          </w:p>
        </w:tc>
        <w:tc>
          <w:tcPr>
            <w:tcW w:w="1022" w:type="dxa"/>
            <w:shd w:val="clear" w:color="auto" w:fill="auto"/>
          </w:tcPr>
          <w:p w:rsidR="00106EEC" w:rsidRPr="00106EEC" w:rsidRDefault="00106EEC" w:rsidP="005B00BB">
            <w:proofErr w:type="spellStart"/>
            <w:r w:rsidRPr="00106EEC">
              <w:t>Cu</w:t>
            </w:r>
            <w:proofErr w:type="spellEnd"/>
            <w:r w:rsidRPr="00106EEC">
              <w:t>(2)</w:t>
            </w:r>
          </w:p>
        </w:tc>
        <w:tc>
          <w:tcPr>
            <w:tcW w:w="1022" w:type="dxa"/>
            <w:shd w:val="clear" w:color="auto" w:fill="auto"/>
          </w:tcPr>
          <w:p w:rsidR="00106EEC" w:rsidRPr="00106EEC" w:rsidRDefault="00106EEC" w:rsidP="005B00BB">
            <w:proofErr w:type="spellStart"/>
            <w:r w:rsidRPr="00106EEC">
              <w:t>Cu</w:t>
            </w:r>
            <w:proofErr w:type="spellEnd"/>
            <w:r w:rsidRPr="00106EEC">
              <w:t>(3)</w:t>
            </w:r>
          </w:p>
        </w:tc>
        <w:tc>
          <w:tcPr>
            <w:tcW w:w="1221" w:type="dxa"/>
            <w:shd w:val="clear" w:color="auto" w:fill="auto"/>
          </w:tcPr>
          <w:p w:rsidR="00106EEC" w:rsidRPr="00106EEC" w:rsidRDefault="00106EEC" w:rsidP="005B00BB">
            <w:proofErr w:type="spellStart"/>
            <w:r w:rsidRPr="00106EEC">
              <w:t>Fe</w:t>
            </w:r>
            <w:proofErr w:type="spellEnd"/>
          </w:p>
        </w:tc>
        <w:tc>
          <w:tcPr>
            <w:tcW w:w="1007" w:type="dxa"/>
            <w:shd w:val="clear" w:color="auto" w:fill="auto"/>
          </w:tcPr>
          <w:p w:rsidR="00106EEC" w:rsidRPr="00106EEC" w:rsidRDefault="00106EEC" w:rsidP="005B00BB">
            <w:r w:rsidRPr="00106EEC">
              <w:t>V(1)</w:t>
            </w:r>
          </w:p>
        </w:tc>
        <w:tc>
          <w:tcPr>
            <w:tcW w:w="1007" w:type="dxa"/>
            <w:shd w:val="clear" w:color="auto" w:fill="auto"/>
          </w:tcPr>
          <w:p w:rsidR="00106EEC" w:rsidRPr="00106EEC" w:rsidRDefault="00106EEC" w:rsidP="005B00BB">
            <w:r w:rsidRPr="00106EEC">
              <w:t>V(2)</w:t>
            </w:r>
          </w:p>
        </w:tc>
        <w:tc>
          <w:tcPr>
            <w:tcW w:w="1007" w:type="dxa"/>
            <w:shd w:val="clear" w:color="auto" w:fill="auto"/>
          </w:tcPr>
          <w:p w:rsidR="00106EEC" w:rsidRPr="00106EEC" w:rsidRDefault="00106EEC" w:rsidP="005B00BB">
            <w:r w:rsidRPr="00106EEC">
              <w:t>V(3)</w:t>
            </w:r>
          </w:p>
        </w:tc>
        <w:tc>
          <w:tcPr>
            <w:tcW w:w="963" w:type="dxa"/>
            <w:shd w:val="clear" w:color="auto" w:fill="auto"/>
          </w:tcPr>
          <w:p w:rsidR="00106EEC" w:rsidRPr="00106EEC" w:rsidRDefault="00106EEC" w:rsidP="005B00BB">
            <w:r w:rsidRPr="00106EEC">
              <w:sym w:font="Symbol" w:char="F053"/>
            </w:r>
          </w:p>
        </w:tc>
      </w:tr>
      <w:tr w:rsidR="00106EEC" w:rsidRPr="00106EEC" w:rsidTr="005B00BB">
        <w:tc>
          <w:tcPr>
            <w:tcW w:w="1024" w:type="dxa"/>
            <w:shd w:val="clear" w:color="auto" w:fill="auto"/>
          </w:tcPr>
          <w:p w:rsidR="00106EEC" w:rsidRPr="00106EEC" w:rsidRDefault="00106EEC" w:rsidP="005B00BB">
            <w:r w:rsidRPr="00106EEC">
              <w:t>O(1)</w:t>
            </w:r>
          </w:p>
        </w:tc>
        <w:tc>
          <w:tcPr>
            <w:tcW w:w="1039" w:type="dxa"/>
            <w:shd w:val="clear" w:color="auto" w:fill="auto"/>
          </w:tcPr>
          <w:p w:rsidR="00106EEC" w:rsidRPr="00106EEC" w:rsidRDefault="00106EEC" w:rsidP="005B00BB"/>
        </w:tc>
        <w:tc>
          <w:tcPr>
            <w:tcW w:w="1022" w:type="dxa"/>
            <w:shd w:val="clear" w:color="auto" w:fill="auto"/>
          </w:tcPr>
          <w:p w:rsidR="00106EEC" w:rsidRPr="00106EEC" w:rsidRDefault="00106EEC" w:rsidP="005B00BB"/>
        </w:tc>
        <w:tc>
          <w:tcPr>
            <w:tcW w:w="1022" w:type="dxa"/>
            <w:shd w:val="clear" w:color="auto" w:fill="auto"/>
          </w:tcPr>
          <w:p w:rsidR="00106EEC" w:rsidRPr="00106EEC" w:rsidRDefault="00106EEC" w:rsidP="005B00BB"/>
        </w:tc>
        <w:tc>
          <w:tcPr>
            <w:tcW w:w="1221" w:type="dxa"/>
            <w:shd w:val="clear" w:color="auto" w:fill="auto"/>
          </w:tcPr>
          <w:p w:rsidR="00106EEC" w:rsidRPr="00106EEC" w:rsidRDefault="00106EEC" w:rsidP="005B00BB"/>
        </w:tc>
        <w:tc>
          <w:tcPr>
            <w:tcW w:w="1007" w:type="dxa"/>
            <w:shd w:val="clear" w:color="auto" w:fill="auto"/>
          </w:tcPr>
          <w:p w:rsidR="00106EEC" w:rsidRPr="00106EEC" w:rsidRDefault="00106EEC" w:rsidP="005B00BB">
            <w:r w:rsidRPr="00106EEC">
              <w:t>1.17</w:t>
            </w:r>
          </w:p>
        </w:tc>
        <w:tc>
          <w:tcPr>
            <w:tcW w:w="1007" w:type="dxa"/>
            <w:shd w:val="clear" w:color="auto" w:fill="auto"/>
          </w:tcPr>
          <w:p w:rsidR="00106EEC" w:rsidRPr="00106EEC" w:rsidRDefault="00106EEC" w:rsidP="005B00BB">
            <w:r w:rsidRPr="00106EEC">
              <w:t>0.98</w:t>
            </w:r>
          </w:p>
        </w:tc>
        <w:tc>
          <w:tcPr>
            <w:tcW w:w="1007" w:type="dxa"/>
            <w:shd w:val="clear" w:color="auto" w:fill="auto"/>
          </w:tcPr>
          <w:p w:rsidR="00106EEC" w:rsidRPr="00106EEC" w:rsidRDefault="00106EEC" w:rsidP="005B00BB"/>
        </w:tc>
        <w:tc>
          <w:tcPr>
            <w:tcW w:w="963" w:type="dxa"/>
            <w:shd w:val="clear" w:color="auto" w:fill="auto"/>
          </w:tcPr>
          <w:p w:rsidR="00106EEC" w:rsidRPr="00106EEC" w:rsidRDefault="00106EEC" w:rsidP="005B00BB">
            <w:r w:rsidRPr="00106EEC">
              <w:t>2.15</w:t>
            </w:r>
          </w:p>
        </w:tc>
      </w:tr>
      <w:tr w:rsidR="00106EEC" w:rsidRPr="00106EEC" w:rsidTr="005B00BB">
        <w:tc>
          <w:tcPr>
            <w:tcW w:w="1024" w:type="dxa"/>
            <w:shd w:val="clear" w:color="auto" w:fill="auto"/>
          </w:tcPr>
          <w:p w:rsidR="00106EEC" w:rsidRPr="00106EEC" w:rsidRDefault="00106EEC" w:rsidP="005B00BB">
            <w:r w:rsidRPr="00106EEC">
              <w:t>O(2)</w:t>
            </w:r>
          </w:p>
        </w:tc>
        <w:tc>
          <w:tcPr>
            <w:tcW w:w="1039" w:type="dxa"/>
            <w:shd w:val="clear" w:color="auto" w:fill="auto"/>
          </w:tcPr>
          <w:p w:rsidR="00106EEC" w:rsidRPr="00106EEC" w:rsidRDefault="00106EEC" w:rsidP="005B00BB"/>
        </w:tc>
        <w:tc>
          <w:tcPr>
            <w:tcW w:w="1022" w:type="dxa"/>
            <w:shd w:val="clear" w:color="auto" w:fill="auto"/>
          </w:tcPr>
          <w:p w:rsidR="00106EEC" w:rsidRPr="00106EEC" w:rsidRDefault="00106EEC" w:rsidP="005B00BB">
            <w:r w:rsidRPr="00106EEC">
              <w:t>0.59</w:t>
            </w:r>
            <w:r w:rsidRPr="00106EEC">
              <w:rPr>
                <w:vertAlign w:val="superscript"/>
              </w:rPr>
              <w:t xml:space="preserve"> </w:t>
            </w:r>
            <w:proofErr w:type="spellStart"/>
            <w:r w:rsidRPr="00106EEC">
              <w:rPr>
                <w:vertAlign w:val="superscript"/>
              </w:rPr>
              <w:t>x2</w:t>
            </w:r>
            <w:proofErr w:type="spellEnd"/>
            <w:r w:rsidRPr="00106EEC">
              <w:rPr>
                <w:vertAlign w:val="superscript"/>
              </w:rPr>
              <w:sym w:font="Symbol" w:char="F0AE"/>
            </w:r>
          </w:p>
        </w:tc>
        <w:tc>
          <w:tcPr>
            <w:tcW w:w="1022" w:type="dxa"/>
            <w:shd w:val="clear" w:color="auto" w:fill="auto"/>
          </w:tcPr>
          <w:p w:rsidR="00106EEC" w:rsidRPr="00106EEC" w:rsidRDefault="00106EEC" w:rsidP="005B00BB">
            <w:r w:rsidRPr="00106EEC">
              <w:t>0.52</w:t>
            </w:r>
          </w:p>
        </w:tc>
        <w:tc>
          <w:tcPr>
            <w:tcW w:w="1221" w:type="dxa"/>
            <w:shd w:val="clear" w:color="auto" w:fill="auto"/>
          </w:tcPr>
          <w:p w:rsidR="00106EEC" w:rsidRPr="00106EEC" w:rsidRDefault="00106EEC" w:rsidP="005B00BB">
            <w:pPr>
              <w:tabs>
                <w:tab w:val="left" w:pos="480"/>
              </w:tabs>
              <w:jc w:val="both"/>
            </w:pPr>
            <w:r w:rsidRPr="00106EEC">
              <w:t>0.51</w:t>
            </w:r>
          </w:p>
        </w:tc>
        <w:tc>
          <w:tcPr>
            <w:tcW w:w="1007" w:type="dxa"/>
            <w:shd w:val="clear" w:color="auto" w:fill="auto"/>
          </w:tcPr>
          <w:p w:rsidR="00106EEC" w:rsidRPr="00106EEC" w:rsidRDefault="00106EEC" w:rsidP="005B00BB"/>
        </w:tc>
        <w:tc>
          <w:tcPr>
            <w:tcW w:w="1007" w:type="dxa"/>
            <w:shd w:val="clear" w:color="auto" w:fill="auto"/>
          </w:tcPr>
          <w:p w:rsidR="00106EEC" w:rsidRPr="00106EEC" w:rsidRDefault="00106EEC" w:rsidP="005B00BB"/>
        </w:tc>
        <w:tc>
          <w:tcPr>
            <w:tcW w:w="1007" w:type="dxa"/>
            <w:shd w:val="clear" w:color="auto" w:fill="auto"/>
          </w:tcPr>
          <w:p w:rsidR="00106EEC" w:rsidRPr="00106EEC" w:rsidRDefault="00106EEC" w:rsidP="005B00BB"/>
        </w:tc>
        <w:tc>
          <w:tcPr>
            <w:tcW w:w="963" w:type="dxa"/>
            <w:shd w:val="clear" w:color="auto" w:fill="auto"/>
          </w:tcPr>
          <w:p w:rsidR="00106EEC" w:rsidRPr="00106EEC" w:rsidRDefault="00106EEC" w:rsidP="005B00BB">
            <w:r w:rsidRPr="00106EEC">
              <w:t>2.21</w:t>
            </w:r>
          </w:p>
        </w:tc>
      </w:tr>
      <w:tr w:rsidR="00106EEC" w:rsidRPr="00106EEC" w:rsidTr="005B00BB">
        <w:tc>
          <w:tcPr>
            <w:tcW w:w="1024" w:type="dxa"/>
            <w:shd w:val="clear" w:color="auto" w:fill="auto"/>
          </w:tcPr>
          <w:p w:rsidR="00106EEC" w:rsidRPr="00106EEC" w:rsidRDefault="00106EEC" w:rsidP="005B00BB">
            <w:r w:rsidRPr="00106EEC">
              <w:t>O(3)</w:t>
            </w:r>
          </w:p>
        </w:tc>
        <w:tc>
          <w:tcPr>
            <w:tcW w:w="1039" w:type="dxa"/>
            <w:shd w:val="clear" w:color="auto" w:fill="auto"/>
          </w:tcPr>
          <w:p w:rsidR="00106EEC" w:rsidRPr="00106EEC" w:rsidRDefault="00106EEC" w:rsidP="005B00BB"/>
        </w:tc>
        <w:tc>
          <w:tcPr>
            <w:tcW w:w="1022" w:type="dxa"/>
            <w:shd w:val="clear" w:color="auto" w:fill="auto"/>
          </w:tcPr>
          <w:p w:rsidR="00106EEC" w:rsidRPr="00106EEC" w:rsidRDefault="00106EEC" w:rsidP="005B00BB"/>
        </w:tc>
        <w:tc>
          <w:tcPr>
            <w:tcW w:w="1022" w:type="dxa"/>
            <w:shd w:val="clear" w:color="auto" w:fill="auto"/>
          </w:tcPr>
          <w:p w:rsidR="00106EEC" w:rsidRPr="00106EEC" w:rsidRDefault="00106EEC" w:rsidP="005B00BB">
            <w:r w:rsidRPr="00106EEC">
              <w:t>0.20</w:t>
            </w:r>
          </w:p>
        </w:tc>
        <w:tc>
          <w:tcPr>
            <w:tcW w:w="1221" w:type="dxa"/>
            <w:shd w:val="clear" w:color="auto" w:fill="auto"/>
          </w:tcPr>
          <w:p w:rsidR="00106EEC" w:rsidRPr="00106EEC" w:rsidRDefault="00106EEC" w:rsidP="005B00BB">
            <w:r w:rsidRPr="00106EEC">
              <w:t>0.46</w:t>
            </w:r>
          </w:p>
        </w:tc>
        <w:tc>
          <w:tcPr>
            <w:tcW w:w="1007" w:type="dxa"/>
            <w:shd w:val="clear" w:color="auto" w:fill="auto"/>
          </w:tcPr>
          <w:p w:rsidR="00106EEC" w:rsidRPr="00106EEC" w:rsidRDefault="00106EEC" w:rsidP="005B00BB">
            <w:r w:rsidRPr="00106EEC">
              <w:t>1.30</w:t>
            </w:r>
          </w:p>
        </w:tc>
        <w:tc>
          <w:tcPr>
            <w:tcW w:w="1007" w:type="dxa"/>
            <w:shd w:val="clear" w:color="auto" w:fill="auto"/>
          </w:tcPr>
          <w:p w:rsidR="00106EEC" w:rsidRPr="00106EEC" w:rsidRDefault="00106EEC" w:rsidP="005B00BB"/>
        </w:tc>
        <w:tc>
          <w:tcPr>
            <w:tcW w:w="1007" w:type="dxa"/>
            <w:shd w:val="clear" w:color="auto" w:fill="auto"/>
          </w:tcPr>
          <w:p w:rsidR="00106EEC" w:rsidRPr="00106EEC" w:rsidRDefault="00106EEC" w:rsidP="005B00BB"/>
        </w:tc>
        <w:tc>
          <w:tcPr>
            <w:tcW w:w="963" w:type="dxa"/>
            <w:shd w:val="clear" w:color="auto" w:fill="auto"/>
          </w:tcPr>
          <w:p w:rsidR="00106EEC" w:rsidRPr="00106EEC" w:rsidRDefault="00106EEC" w:rsidP="005B00BB">
            <w:r w:rsidRPr="00106EEC">
              <w:t>1.96</w:t>
            </w:r>
          </w:p>
        </w:tc>
      </w:tr>
      <w:tr w:rsidR="00106EEC" w:rsidRPr="00106EEC" w:rsidTr="005B00BB">
        <w:tc>
          <w:tcPr>
            <w:tcW w:w="1024" w:type="dxa"/>
            <w:shd w:val="clear" w:color="auto" w:fill="auto"/>
          </w:tcPr>
          <w:p w:rsidR="00106EEC" w:rsidRPr="00106EEC" w:rsidRDefault="00106EEC" w:rsidP="005B00BB">
            <w:pPr>
              <w:rPr>
                <w:lang w:val="pt-BR"/>
              </w:rPr>
            </w:pPr>
            <w:r w:rsidRPr="00106EEC">
              <w:rPr>
                <w:lang w:val="pt-BR"/>
              </w:rPr>
              <w:t>O(4)</w:t>
            </w:r>
          </w:p>
        </w:tc>
        <w:tc>
          <w:tcPr>
            <w:tcW w:w="1039" w:type="dxa"/>
            <w:shd w:val="clear" w:color="auto" w:fill="auto"/>
          </w:tcPr>
          <w:p w:rsidR="00106EEC" w:rsidRPr="00106EEC" w:rsidRDefault="00106EEC" w:rsidP="005B00BB"/>
        </w:tc>
        <w:tc>
          <w:tcPr>
            <w:tcW w:w="1022" w:type="dxa"/>
            <w:shd w:val="clear" w:color="auto" w:fill="auto"/>
          </w:tcPr>
          <w:p w:rsidR="00106EEC" w:rsidRPr="00106EEC" w:rsidRDefault="00106EEC" w:rsidP="005B00BB"/>
        </w:tc>
        <w:tc>
          <w:tcPr>
            <w:tcW w:w="1022" w:type="dxa"/>
            <w:shd w:val="clear" w:color="auto" w:fill="auto"/>
          </w:tcPr>
          <w:p w:rsidR="00106EEC" w:rsidRPr="00106EEC" w:rsidRDefault="00106EEC" w:rsidP="005B00BB">
            <w:r w:rsidRPr="00106EEC">
              <w:t>0.50</w:t>
            </w:r>
          </w:p>
        </w:tc>
        <w:tc>
          <w:tcPr>
            <w:tcW w:w="1221" w:type="dxa"/>
            <w:shd w:val="clear" w:color="auto" w:fill="auto"/>
          </w:tcPr>
          <w:p w:rsidR="00106EEC" w:rsidRPr="00106EEC" w:rsidRDefault="00106EEC" w:rsidP="005B00BB"/>
        </w:tc>
        <w:tc>
          <w:tcPr>
            <w:tcW w:w="1007" w:type="dxa"/>
            <w:shd w:val="clear" w:color="auto" w:fill="auto"/>
          </w:tcPr>
          <w:p w:rsidR="00106EEC" w:rsidRPr="00106EEC" w:rsidRDefault="00106EEC" w:rsidP="005B00BB"/>
        </w:tc>
        <w:tc>
          <w:tcPr>
            <w:tcW w:w="1007" w:type="dxa"/>
            <w:shd w:val="clear" w:color="auto" w:fill="auto"/>
          </w:tcPr>
          <w:p w:rsidR="00106EEC" w:rsidRPr="00106EEC" w:rsidRDefault="00106EEC" w:rsidP="005B00BB"/>
        </w:tc>
        <w:tc>
          <w:tcPr>
            <w:tcW w:w="1007" w:type="dxa"/>
            <w:shd w:val="clear" w:color="auto" w:fill="auto"/>
          </w:tcPr>
          <w:p w:rsidR="00106EEC" w:rsidRPr="00106EEC" w:rsidRDefault="00106EEC" w:rsidP="005B00BB">
            <w:r w:rsidRPr="00106EEC">
              <w:t>1.52</w:t>
            </w:r>
          </w:p>
        </w:tc>
        <w:tc>
          <w:tcPr>
            <w:tcW w:w="963" w:type="dxa"/>
            <w:shd w:val="clear" w:color="auto" w:fill="auto"/>
          </w:tcPr>
          <w:p w:rsidR="00106EEC" w:rsidRPr="00106EEC" w:rsidRDefault="00106EEC" w:rsidP="005B00BB">
            <w:r w:rsidRPr="00106EEC">
              <w:t>2.02</w:t>
            </w:r>
          </w:p>
        </w:tc>
      </w:tr>
      <w:tr w:rsidR="00106EEC" w:rsidRPr="00106EEC" w:rsidTr="005B00BB">
        <w:tc>
          <w:tcPr>
            <w:tcW w:w="1024" w:type="dxa"/>
            <w:shd w:val="clear" w:color="auto" w:fill="auto"/>
          </w:tcPr>
          <w:p w:rsidR="00106EEC" w:rsidRPr="00106EEC" w:rsidRDefault="00106EEC" w:rsidP="005B00BB">
            <w:pPr>
              <w:rPr>
                <w:lang w:val="pt-BR"/>
              </w:rPr>
            </w:pPr>
            <w:r w:rsidRPr="00106EEC">
              <w:rPr>
                <w:lang w:val="pt-BR"/>
              </w:rPr>
              <w:t>O(5)</w:t>
            </w:r>
          </w:p>
        </w:tc>
        <w:tc>
          <w:tcPr>
            <w:tcW w:w="1039" w:type="dxa"/>
            <w:shd w:val="clear" w:color="auto" w:fill="auto"/>
          </w:tcPr>
          <w:p w:rsidR="00106EEC" w:rsidRPr="00106EEC" w:rsidRDefault="00106EEC" w:rsidP="005B00BB">
            <w:r w:rsidRPr="00106EEC">
              <w:t>0.58</w:t>
            </w:r>
          </w:p>
        </w:tc>
        <w:tc>
          <w:tcPr>
            <w:tcW w:w="1022" w:type="dxa"/>
            <w:shd w:val="clear" w:color="auto" w:fill="auto"/>
          </w:tcPr>
          <w:p w:rsidR="00106EEC" w:rsidRPr="00106EEC" w:rsidRDefault="00106EEC" w:rsidP="005B00BB"/>
        </w:tc>
        <w:tc>
          <w:tcPr>
            <w:tcW w:w="1022" w:type="dxa"/>
            <w:shd w:val="clear" w:color="auto" w:fill="auto"/>
          </w:tcPr>
          <w:p w:rsidR="00106EEC" w:rsidRPr="00106EEC" w:rsidRDefault="00106EEC" w:rsidP="005B00BB"/>
        </w:tc>
        <w:tc>
          <w:tcPr>
            <w:tcW w:w="1221" w:type="dxa"/>
            <w:shd w:val="clear" w:color="auto" w:fill="auto"/>
          </w:tcPr>
          <w:p w:rsidR="00106EEC" w:rsidRPr="00106EEC" w:rsidRDefault="00106EEC" w:rsidP="005B00BB"/>
        </w:tc>
        <w:tc>
          <w:tcPr>
            <w:tcW w:w="1007" w:type="dxa"/>
            <w:shd w:val="clear" w:color="auto" w:fill="auto"/>
          </w:tcPr>
          <w:p w:rsidR="00106EEC" w:rsidRPr="00106EEC" w:rsidRDefault="00106EEC" w:rsidP="005B00BB"/>
        </w:tc>
        <w:tc>
          <w:tcPr>
            <w:tcW w:w="1007" w:type="dxa"/>
            <w:shd w:val="clear" w:color="auto" w:fill="auto"/>
          </w:tcPr>
          <w:p w:rsidR="00106EEC" w:rsidRPr="00106EEC" w:rsidRDefault="00106EEC" w:rsidP="005B00BB"/>
        </w:tc>
        <w:tc>
          <w:tcPr>
            <w:tcW w:w="1007" w:type="dxa"/>
            <w:shd w:val="clear" w:color="auto" w:fill="auto"/>
          </w:tcPr>
          <w:p w:rsidR="00106EEC" w:rsidRPr="00106EEC" w:rsidRDefault="00106EEC" w:rsidP="005B00BB">
            <w:r w:rsidRPr="00106EEC">
              <w:t>1.52</w:t>
            </w:r>
          </w:p>
        </w:tc>
        <w:tc>
          <w:tcPr>
            <w:tcW w:w="963" w:type="dxa"/>
            <w:shd w:val="clear" w:color="auto" w:fill="auto"/>
          </w:tcPr>
          <w:p w:rsidR="00106EEC" w:rsidRPr="00106EEC" w:rsidRDefault="00106EEC" w:rsidP="005B00BB">
            <w:r w:rsidRPr="00106EEC">
              <w:t>2.10</w:t>
            </w:r>
          </w:p>
        </w:tc>
      </w:tr>
      <w:tr w:rsidR="00106EEC" w:rsidRPr="00106EEC" w:rsidTr="005B00BB">
        <w:tc>
          <w:tcPr>
            <w:tcW w:w="1024" w:type="dxa"/>
            <w:shd w:val="clear" w:color="auto" w:fill="auto"/>
          </w:tcPr>
          <w:p w:rsidR="00106EEC" w:rsidRPr="00106EEC" w:rsidRDefault="00106EEC" w:rsidP="005B00BB">
            <w:pPr>
              <w:rPr>
                <w:lang w:val="pt-BR"/>
              </w:rPr>
            </w:pPr>
            <w:r w:rsidRPr="00106EEC">
              <w:rPr>
                <w:lang w:val="pt-BR"/>
              </w:rPr>
              <w:t>O(6)</w:t>
            </w:r>
          </w:p>
        </w:tc>
        <w:tc>
          <w:tcPr>
            <w:tcW w:w="1039" w:type="dxa"/>
            <w:shd w:val="clear" w:color="auto" w:fill="auto"/>
          </w:tcPr>
          <w:p w:rsidR="00106EEC" w:rsidRPr="00106EEC" w:rsidRDefault="00106EEC" w:rsidP="005B00BB"/>
        </w:tc>
        <w:tc>
          <w:tcPr>
            <w:tcW w:w="1022" w:type="dxa"/>
            <w:shd w:val="clear" w:color="auto" w:fill="auto"/>
          </w:tcPr>
          <w:p w:rsidR="00106EEC" w:rsidRPr="00106EEC" w:rsidRDefault="00106EEC" w:rsidP="005B00BB">
            <w:r w:rsidRPr="00106EEC">
              <w:t>0.32</w:t>
            </w:r>
          </w:p>
          <w:p w:rsidR="00106EEC" w:rsidRPr="00106EEC" w:rsidRDefault="00106EEC" w:rsidP="005B00BB">
            <w:r w:rsidRPr="00106EEC">
              <w:t>0.07</w:t>
            </w:r>
          </w:p>
        </w:tc>
        <w:tc>
          <w:tcPr>
            <w:tcW w:w="1022" w:type="dxa"/>
            <w:shd w:val="clear" w:color="auto" w:fill="auto"/>
          </w:tcPr>
          <w:p w:rsidR="00106EEC" w:rsidRPr="00106EEC" w:rsidRDefault="00106EEC" w:rsidP="005B00BB"/>
        </w:tc>
        <w:tc>
          <w:tcPr>
            <w:tcW w:w="1221" w:type="dxa"/>
            <w:shd w:val="clear" w:color="auto" w:fill="auto"/>
          </w:tcPr>
          <w:p w:rsidR="00106EEC" w:rsidRPr="00106EEC" w:rsidRDefault="00106EEC" w:rsidP="005B00BB">
            <w:r w:rsidRPr="00106EEC">
              <w:t>0.52</w:t>
            </w:r>
            <w:r w:rsidRPr="00106EEC">
              <w:rPr>
                <w:vertAlign w:val="superscript"/>
              </w:rPr>
              <w:t xml:space="preserve"> </w:t>
            </w:r>
            <w:proofErr w:type="spellStart"/>
            <w:r w:rsidRPr="00106EEC">
              <w:rPr>
                <w:vertAlign w:val="superscript"/>
              </w:rPr>
              <w:t>x2</w:t>
            </w:r>
            <w:proofErr w:type="spellEnd"/>
            <w:r w:rsidRPr="00106EEC">
              <w:rPr>
                <w:vertAlign w:val="superscript"/>
              </w:rPr>
              <w:sym w:font="Symbol" w:char="F0AF"/>
            </w:r>
          </w:p>
        </w:tc>
        <w:tc>
          <w:tcPr>
            <w:tcW w:w="1007" w:type="dxa"/>
            <w:shd w:val="clear" w:color="auto" w:fill="auto"/>
          </w:tcPr>
          <w:p w:rsidR="00106EEC" w:rsidRPr="00106EEC" w:rsidRDefault="00106EEC" w:rsidP="005B00BB"/>
        </w:tc>
        <w:tc>
          <w:tcPr>
            <w:tcW w:w="1007" w:type="dxa"/>
            <w:shd w:val="clear" w:color="auto" w:fill="auto"/>
          </w:tcPr>
          <w:p w:rsidR="00106EEC" w:rsidRPr="00106EEC" w:rsidRDefault="00106EEC" w:rsidP="005B00BB"/>
        </w:tc>
        <w:tc>
          <w:tcPr>
            <w:tcW w:w="1007" w:type="dxa"/>
            <w:shd w:val="clear" w:color="auto" w:fill="auto"/>
          </w:tcPr>
          <w:p w:rsidR="00106EEC" w:rsidRPr="00106EEC" w:rsidRDefault="00106EEC" w:rsidP="005B00BB">
            <w:r w:rsidRPr="00106EEC">
              <w:t>1.11</w:t>
            </w:r>
            <w:r w:rsidRPr="00106EEC">
              <w:rPr>
                <w:vertAlign w:val="superscript"/>
              </w:rPr>
              <w:t xml:space="preserve"> </w:t>
            </w:r>
            <w:proofErr w:type="spellStart"/>
            <w:r w:rsidRPr="00106EEC">
              <w:rPr>
                <w:vertAlign w:val="superscript"/>
              </w:rPr>
              <w:t>x2</w:t>
            </w:r>
            <w:proofErr w:type="spellEnd"/>
            <w:r w:rsidRPr="00106EEC">
              <w:rPr>
                <w:vertAlign w:val="superscript"/>
              </w:rPr>
              <w:sym w:font="Symbol" w:char="F0AF"/>
            </w:r>
          </w:p>
          <w:p w:rsidR="00106EEC" w:rsidRPr="00106EEC" w:rsidRDefault="00106EEC" w:rsidP="005B00BB"/>
        </w:tc>
        <w:tc>
          <w:tcPr>
            <w:tcW w:w="963" w:type="dxa"/>
            <w:shd w:val="clear" w:color="auto" w:fill="auto"/>
          </w:tcPr>
          <w:p w:rsidR="00106EEC" w:rsidRPr="00106EEC" w:rsidRDefault="00106EEC" w:rsidP="005B00BB">
            <w:r w:rsidRPr="00106EEC">
              <w:t>2.02</w:t>
            </w:r>
          </w:p>
        </w:tc>
      </w:tr>
      <w:tr w:rsidR="00106EEC" w:rsidRPr="00106EEC" w:rsidTr="005B00BB">
        <w:tc>
          <w:tcPr>
            <w:tcW w:w="1024" w:type="dxa"/>
            <w:shd w:val="clear" w:color="auto" w:fill="auto"/>
          </w:tcPr>
          <w:p w:rsidR="00106EEC" w:rsidRPr="00106EEC" w:rsidRDefault="00106EEC" w:rsidP="005B00BB">
            <w:pPr>
              <w:rPr>
                <w:lang w:val="pt-BR"/>
              </w:rPr>
            </w:pPr>
            <w:r w:rsidRPr="00106EEC">
              <w:rPr>
                <w:lang w:val="pt-BR"/>
              </w:rPr>
              <w:t>O(7)</w:t>
            </w:r>
          </w:p>
        </w:tc>
        <w:tc>
          <w:tcPr>
            <w:tcW w:w="1039" w:type="dxa"/>
            <w:shd w:val="clear" w:color="auto" w:fill="auto"/>
          </w:tcPr>
          <w:p w:rsidR="00106EEC" w:rsidRPr="00106EEC" w:rsidRDefault="00106EEC" w:rsidP="005B00BB">
            <w:pPr>
              <w:rPr>
                <w:vertAlign w:val="superscript"/>
              </w:rPr>
            </w:pPr>
            <w:proofErr w:type="spellStart"/>
            <w:r w:rsidRPr="00106EEC">
              <w:t>0.40</w:t>
            </w:r>
            <w:r w:rsidRPr="00106EEC">
              <w:rPr>
                <w:vertAlign w:val="superscript"/>
              </w:rPr>
              <w:t>x2</w:t>
            </w:r>
            <w:proofErr w:type="spellEnd"/>
            <w:r w:rsidRPr="00106EEC">
              <w:rPr>
                <w:vertAlign w:val="superscript"/>
              </w:rPr>
              <w:sym w:font="Symbol" w:char="F0AF"/>
            </w:r>
          </w:p>
        </w:tc>
        <w:tc>
          <w:tcPr>
            <w:tcW w:w="1022" w:type="dxa"/>
            <w:shd w:val="clear" w:color="auto" w:fill="auto"/>
          </w:tcPr>
          <w:p w:rsidR="00106EEC" w:rsidRPr="00106EEC" w:rsidRDefault="00106EEC" w:rsidP="005B00BB">
            <w:r w:rsidRPr="00106EEC">
              <w:t>0.38</w:t>
            </w:r>
          </w:p>
        </w:tc>
        <w:tc>
          <w:tcPr>
            <w:tcW w:w="1022" w:type="dxa"/>
            <w:shd w:val="clear" w:color="auto" w:fill="auto"/>
          </w:tcPr>
          <w:p w:rsidR="00106EEC" w:rsidRPr="00106EEC" w:rsidRDefault="00106EEC" w:rsidP="005B00BB"/>
        </w:tc>
        <w:tc>
          <w:tcPr>
            <w:tcW w:w="1221" w:type="dxa"/>
            <w:shd w:val="clear" w:color="auto" w:fill="auto"/>
          </w:tcPr>
          <w:p w:rsidR="00106EEC" w:rsidRPr="00106EEC" w:rsidRDefault="00106EEC" w:rsidP="005B00BB"/>
        </w:tc>
        <w:tc>
          <w:tcPr>
            <w:tcW w:w="1007" w:type="dxa"/>
            <w:shd w:val="clear" w:color="auto" w:fill="auto"/>
          </w:tcPr>
          <w:p w:rsidR="00106EEC" w:rsidRPr="00106EEC" w:rsidRDefault="00106EEC" w:rsidP="005B00BB">
            <w:r w:rsidRPr="00106EEC">
              <w:t>1.20</w:t>
            </w:r>
            <w:r w:rsidRPr="00106EEC">
              <w:rPr>
                <w:vertAlign w:val="superscript"/>
              </w:rPr>
              <w:t xml:space="preserve"> </w:t>
            </w:r>
            <w:proofErr w:type="spellStart"/>
            <w:r w:rsidRPr="00106EEC">
              <w:rPr>
                <w:vertAlign w:val="superscript"/>
              </w:rPr>
              <w:t>x2</w:t>
            </w:r>
            <w:proofErr w:type="spellEnd"/>
            <w:r w:rsidRPr="00106EEC">
              <w:rPr>
                <w:vertAlign w:val="superscript"/>
              </w:rPr>
              <w:sym w:font="Symbol" w:char="F0AF"/>
            </w:r>
          </w:p>
        </w:tc>
        <w:tc>
          <w:tcPr>
            <w:tcW w:w="1007" w:type="dxa"/>
            <w:shd w:val="clear" w:color="auto" w:fill="auto"/>
          </w:tcPr>
          <w:p w:rsidR="00106EEC" w:rsidRPr="00106EEC" w:rsidRDefault="00106EEC" w:rsidP="005B00BB"/>
        </w:tc>
        <w:tc>
          <w:tcPr>
            <w:tcW w:w="1007" w:type="dxa"/>
            <w:shd w:val="clear" w:color="auto" w:fill="auto"/>
          </w:tcPr>
          <w:p w:rsidR="00106EEC" w:rsidRPr="00106EEC" w:rsidRDefault="00106EEC" w:rsidP="005B00BB"/>
        </w:tc>
        <w:tc>
          <w:tcPr>
            <w:tcW w:w="963" w:type="dxa"/>
            <w:shd w:val="clear" w:color="auto" w:fill="auto"/>
          </w:tcPr>
          <w:p w:rsidR="00106EEC" w:rsidRPr="00106EEC" w:rsidRDefault="00106EEC" w:rsidP="005B00BB">
            <w:r w:rsidRPr="00106EEC">
              <w:t>1.98</w:t>
            </w:r>
          </w:p>
        </w:tc>
      </w:tr>
      <w:tr w:rsidR="00106EEC" w:rsidRPr="00106EEC" w:rsidTr="005B00BB">
        <w:tc>
          <w:tcPr>
            <w:tcW w:w="1024" w:type="dxa"/>
            <w:shd w:val="clear" w:color="auto" w:fill="auto"/>
          </w:tcPr>
          <w:p w:rsidR="00106EEC" w:rsidRPr="00106EEC" w:rsidRDefault="00106EEC" w:rsidP="005B00BB">
            <w:pPr>
              <w:rPr>
                <w:lang w:val="pt-BR"/>
              </w:rPr>
            </w:pPr>
            <w:r w:rsidRPr="00106EEC">
              <w:rPr>
                <w:lang w:val="pt-BR"/>
              </w:rPr>
              <w:t>O(8)</w:t>
            </w:r>
          </w:p>
        </w:tc>
        <w:tc>
          <w:tcPr>
            <w:tcW w:w="1039" w:type="dxa"/>
            <w:shd w:val="clear" w:color="auto" w:fill="auto"/>
          </w:tcPr>
          <w:p w:rsidR="00106EEC" w:rsidRPr="00106EEC" w:rsidRDefault="00106EEC" w:rsidP="005B00BB">
            <w:r w:rsidRPr="00106EEC">
              <w:t>0.48</w:t>
            </w:r>
            <w:r w:rsidRPr="00106EEC">
              <w:rPr>
                <w:vertAlign w:val="superscript"/>
              </w:rPr>
              <w:t xml:space="preserve"> </w:t>
            </w:r>
            <w:proofErr w:type="spellStart"/>
            <w:r w:rsidRPr="00106EEC">
              <w:rPr>
                <w:vertAlign w:val="superscript"/>
              </w:rPr>
              <w:t>x2</w:t>
            </w:r>
            <w:proofErr w:type="spellEnd"/>
            <w:r w:rsidRPr="00106EEC">
              <w:rPr>
                <w:vertAlign w:val="superscript"/>
              </w:rPr>
              <w:sym w:font="Symbol" w:char="F0AE"/>
            </w:r>
          </w:p>
        </w:tc>
        <w:tc>
          <w:tcPr>
            <w:tcW w:w="1022" w:type="dxa"/>
            <w:shd w:val="clear" w:color="auto" w:fill="auto"/>
          </w:tcPr>
          <w:p w:rsidR="00106EEC" w:rsidRPr="00106EEC" w:rsidRDefault="00106EEC" w:rsidP="005B00BB">
            <w:r w:rsidRPr="00106EEC">
              <w:t>0.61</w:t>
            </w:r>
          </w:p>
        </w:tc>
        <w:tc>
          <w:tcPr>
            <w:tcW w:w="1022" w:type="dxa"/>
            <w:shd w:val="clear" w:color="auto" w:fill="auto"/>
          </w:tcPr>
          <w:p w:rsidR="00106EEC" w:rsidRPr="00106EEC" w:rsidRDefault="00106EEC" w:rsidP="005B00BB"/>
        </w:tc>
        <w:tc>
          <w:tcPr>
            <w:tcW w:w="1221" w:type="dxa"/>
            <w:shd w:val="clear" w:color="auto" w:fill="auto"/>
          </w:tcPr>
          <w:p w:rsidR="00106EEC" w:rsidRPr="00106EEC" w:rsidRDefault="00106EEC" w:rsidP="005B00BB">
            <w:pPr>
              <w:tabs>
                <w:tab w:val="left" w:pos="-147"/>
              </w:tabs>
              <w:jc w:val="both"/>
            </w:pPr>
            <w:r w:rsidRPr="00106EEC">
              <w:t>0.47</w:t>
            </w:r>
          </w:p>
        </w:tc>
        <w:tc>
          <w:tcPr>
            <w:tcW w:w="1007" w:type="dxa"/>
            <w:shd w:val="clear" w:color="auto" w:fill="auto"/>
          </w:tcPr>
          <w:p w:rsidR="00106EEC" w:rsidRPr="00106EEC" w:rsidRDefault="00106EEC" w:rsidP="005B00BB"/>
        </w:tc>
        <w:tc>
          <w:tcPr>
            <w:tcW w:w="1007" w:type="dxa"/>
            <w:shd w:val="clear" w:color="auto" w:fill="auto"/>
          </w:tcPr>
          <w:p w:rsidR="00106EEC" w:rsidRPr="00106EEC" w:rsidRDefault="00106EEC" w:rsidP="005B00BB"/>
        </w:tc>
        <w:tc>
          <w:tcPr>
            <w:tcW w:w="1007" w:type="dxa"/>
            <w:shd w:val="clear" w:color="auto" w:fill="auto"/>
          </w:tcPr>
          <w:p w:rsidR="00106EEC" w:rsidRPr="00106EEC" w:rsidRDefault="00106EEC" w:rsidP="005B00BB"/>
        </w:tc>
        <w:tc>
          <w:tcPr>
            <w:tcW w:w="963" w:type="dxa"/>
            <w:shd w:val="clear" w:color="auto" w:fill="auto"/>
          </w:tcPr>
          <w:p w:rsidR="00106EEC" w:rsidRPr="00106EEC" w:rsidRDefault="00106EEC" w:rsidP="005B00BB">
            <w:r w:rsidRPr="00106EEC">
              <w:t>2.04</w:t>
            </w:r>
          </w:p>
        </w:tc>
      </w:tr>
      <w:tr w:rsidR="00106EEC" w:rsidRPr="00106EEC" w:rsidTr="005B00BB">
        <w:tc>
          <w:tcPr>
            <w:tcW w:w="1024" w:type="dxa"/>
            <w:shd w:val="clear" w:color="auto" w:fill="auto"/>
          </w:tcPr>
          <w:p w:rsidR="00106EEC" w:rsidRPr="00106EEC" w:rsidRDefault="00106EEC" w:rsidP="005B00BB">
            <w:pPr>
              <w:rPr>
                <w:lang w:val="pt-BR"/>
              </w:rPr>
            </w:pPr>
            <w:r w:rsidRPr="00106EEC">
              <w:rPr>
                <w:lang w:val="pt-BR"/>
              </w:rPr>
              <w:t>O(9)</w:t>
            </w:r>
          </w:p>
        </w:tc>
        <w:tc>
          <w:tcPr>
            <w:tcW w:w="1039" w:type="dxa"/>
            <w:shd w:val="clear" w:color="auto" w:fill="auto"/>
          </w:tcPr>
          <w:p w:rsidR="00106EEC" w:rsidRPr="00106EEC" w:rsidRDefault="00106EEC" w:rsidP="005B00BB"/>
        </w:tc>
        <w:tc>
          <w:tcPr>
            <w:tcW w:w="1022" w:type="dxa"/>
            <w:shd w:val="clear" w:color="auto" w:fill="auto"/>
          </w:tcPr>
          <w:p w:rsidR="00106EEC" w:rsidRPr="00106EEC" w:rsidRDefault="00106EEC" w:rsidP="005B00BB">
            <w:r w:rsidRPr="00106EEC">
              <w:t>0.15</w:t>
            </w:r>
          </w:p>
        </w:tc>
        <w:tc>
          <w:tcPr>
            <w:tcW w:w="1022" w:type="dxa"/>
            <w:shd w:val="clear" w:color="auto" w:fill="auto"/>
          </w:tcPr>
          <w:p w:rsidR="00106EEC" w:rsidRPr="00106EEC" w:rsidRDefault="00106EEC" w:rsidP="005B00BB">
            <w:r w:rsidRPr="00106EEC">
              <w:t>0.36</w:t>
            </w:r>
            <w:r w:rsidRPr="00106EEC">
              <w:rPr>
                <w:vertAlign w:val="superscript"/>
              </w:rPr>
              <w:t xml:space="preserve"> </w:t>
            </w:r>
            <w:proofErr w:type="spellStart"/>
            <w:r w:rsidRPr="00106EEC">
              <w:rPr>
                <w:vertAlign w:val="superscript"/>
              </w:rPr>
              <w:t>x2</w:t>
            </w:r>
            <w:proofErr w:type="spellEnd"/>
            <w:r w:rsidRPr="00106EEC">
              <w:rPr>
                <w:vertAlign w:val="superscript"/>
              </w:rPr>
              <w:sym w:font="Symbol" w:char="F0AF"/>
            </w:r>
          </w:p>
        </w:tc>
        <w:tc>
          <w:tcPr>
            <w:tcW w:w="1221" w:type="dxa"/>
            <w:shd w:val="clear" w:color="auto" w:fill="auto"/>
          </w:tcPr>
          <w:p w:rsidR="00106EEC" w:rsidRPr="00106EEC" w:rsidRDefault="00106EEC" w:rsidP="005B00BB"/>
        </w:tc>
        <w:tc>
          <w:tcPr>
            <w:tcW w:w="1007" w:type="dxa"/>
            <w:shd w:val="clear" w:color="auto" w:fill="auto"/>
          </w:tcPr>
          <w:p w:rsidR="00106EEC" w:rsidRPr="00106EEC" w:rsidRDefault="00106EEC" w:rsidP="005B00BB"/>
        </w:tc>
        <w:tc>
          <w:tcPr>
            <w:tcW w:w="1007" w:type="dxa"/>
            <w:shd w:val="clear" w:color="auto" w:fill="auto"/>
          </w:tcPr>
          <w:p w:rsidR="00106EEC" w:rsidRPr="00106EEC" w:rsidRDefault="00106EEC" w:rsidP="005B00BB">
            <w:r w:rsidRPr="00106EEC">
              <w:t>1.39</w:t>
            </w:r>
            <w:r w:rsidRPr="00106EEC">
              <w:rPr>
                <w:vertAlign w:val="superscript"/>
              </w:rPr>
              <w:t xml:space="preserve"> </w:t>
            </w:r>
            <w:proofErr w:type="spellStart"/>
            <w:r w:rsidRPr="00106EEC">
              <w:rPr>
                <w:vertAlign w:val="superscript"/>
              </w:rPr>
              <w:t>x2</w:t>
            </w:r>
            <w:proofErr w:type="spellEnd"/>
            <w:r w:rsidRPr="00106EEC">
              <w:rPr>
                <w:vertAlign w:val="superscript"/>
              </w:rPr>
              <w:sym w:font="Symbol" w:char="F0AF"/>
            </w:r>
          </w:p>
        </w:tc>
        <w:tc>
          <w:tcPr>
            <w:tcW w:w="1007" w:type="dxa"/>
            <w:shd w:val="clear" w:color="auto" w:fill="auto"/>
          </w:tcPr>
          <w:p w:rsidR="00106EEC" w:rsidRPr="00106EEC" w:rsidRDefault="00106EEC" w:rsidP="005B00BB"/>
        </w:tc>
        <w:tc>
          <w:tcPr>
            <w:tcW w:w="963" w:type="dxa"/>
            <w:shd w:val="clear" w:color="auto" w:fill="auto"/>
          </w:tcPr>
          <w:p w:rsidR="00106EEC" w:rsidRPr="00106EEC" w:rsidRDefault="00106EEC" w:rsidP="005B00BB">
            <w:r w:rsidRPr="00106EEC">
              <w:t>1.90</w:t>
            </w:r>
          </w:p>
        </w:tc>
      </w:tr>
      <w:tr w:rsidR="00106EEC" w:rsidRPr="00106EEC" w:rsidTr="005B00BB">
        <w:tc>
          <w:tcPr>
            <w:tcW w:w="1024" w:type="dxa"/>
            <w:shd w:val="clear" w:color="auto" w:fill="auto"/>
          </w:tcPr>
          <w:p w:rsidR="00106EEC" w:rsidRPr="00106EEC" w:rsidRDefault="00106EEC" w:rsidP="005B00BB">
            <w:pPr>
              <w:rPr>
                <w:lang w:val="pt-BR"/>
              </w:rPr>
            </w:pPr>
            <w:r w:rsidRPr="00106EEC">
              <w:rPr>
                <w:lang w:val="pt-BR"/>
              </w:rPr>
              <w:t>O(10)</w:t>
            </w:r>
          </w:p>
        </w:tc>
        <w:tc>
          <w:tcPr>
            <w:tcW w:w="1039" w:type="dxa"/>
            <w:shd w:val="clear" w:color="auto" w:fill="auto"/>
          </w:tcPr>
          <w:p w:rsidR="00106EEC" w:rsidRPr="00106EEC" w:rsidRDefault="00106EEC" w:rsidP="005B00BB">
            <w:r w:rsidRPr="00106EEC">
              <w:t>0.21</w:t>
            </w:r>
          </w:p>
        </w:tc>
        <w:tc>
          <w:tcPr>
            <w:tcW w:w="1022" w:type="dxa"/>
            <w:shd w:val="clear" w:color="auto" w:fill="auto"/>
          </w:tcPr>
          <w:p w:rsidR="00106EEC" w:rsidRPr="00106EEC" w:rsidRDefault="00106EEC" w:rsidP="005B00BB"/>
        </w:tc>
        <w:tc>
          <w:tcPr>
            <w:tcW w:w="1022" w:type="dxa"/>
            <w:shd w:val="clear" w:color="auto" w:fill="auto"/>
          </w:tcPr>
          <w:p w:rsidR="00106EEC" w:rsidRPr="00106EEC" w:rsidRDefault="00106EEC" w:rsidP="005B00BB"/>
        </w:tc>
        <w:tc>
          <w:tcPr>
            <w:tcW w:w="1221" w:type="dxa"/>
            <w:shd w:val="clear" w:color="auto" w:fill="auto"/>
          </w:tcPr>
          <w:p w:rsidR="00106EEC" w:rsidRPr="00106EEC" w:rsidRDefault="00106EEC" w:rsidP="005B00BB">
            <w:r w:rsidRPr="00106EEC">
              <w:t>0.58</w:t>
            </w:r>
          </w:p>
        </w:tc>
        <w:tc>
          <w:tcPr>
            <w:tcW w:w="1007" w:type="dxa"/>
            <w:shd w:val="clear" w:color="auto" w:fill="auto"/>
          </w:tcPr>
          <w:p w:rsidR="00106EEC" w:rsidRPr="00106EEC" w:rsidRDefault="00106EEC" w:rsidP="005B00BB"/>
        </w:tc>
        <w:tc>
          <w:tcPr>
            <w:tcW w:w="1007" w:type="dxa"/>
            <w:shd w:val="clear" w:color="auto" w:fill="auto"/>
          </w:tcPr>
          <w:p w:rsidR="00106EEC" w:rsidRPr="00106EEC" w:rsidRDefault="00106EEC" w:rsidP="005B00BB">
            <w:pPr>
              <w:tabs>
                <w:tab w:val="left" w:pos="500"/>
              </w:tabs>
            </w:pPr>
            <w:r w:rsidRPr="00106EEC">
              <w:t>1.31</w:t>
            </w:r>
          </w:p>
        </w:tc>
        <w:tc>
          <w:tcPr>
            <w:tcW w:w="1007" w:type="dxa"/>
            <w:shd w:val="clear" w:color="auto" w:fill="auto"/>
          </w:tcPr>
          <w:p w:rsidR="00106EEC" w:rsidRPr="00106EEC" w:rsidRDefault="00106EEC" w:rsidP="005B00BB"/>
        </w:tc>
        <w:tc>
          <w:tcPr>
            <w:tcW w:w="963" w:type="dxa"/>
            <w:shd w:val="clear" w:color="auto" w:fill="auto"/>
          </w:tcPr>
          <w:p w:rsidR="00106EEC" w:rsidRPr="00106EEC" w:rsidRDefault="00106EEC" w:rsidP="005B00BB">
            <w:r w:rsidRPr="00106EEC">
              <w:t>2.10</w:t>
            </w:r>
          </w:p>
        </w:tc>
      </w:tr>
      <w:tr w:rsidR="00106EEC" w:rsidRPr="00106EEC" w:rsidTr="005B00BB">
        <w:tc>
          <w:tcPr>
            <w:tcW w:w="1024" w:type="dxa"/>
            <w:shd w:val="clear" w:color="auto" w:fill="auto"/>
          </w:tcPr>
          <w:p w:rsidR="00106EEC" w:rsidRPr="00106EEC" w:rsidRDefault="00106EEC" w:rsidP="005B00BB">
            <w:r w:rsidRPr="00106EEC">
              <w:sym w:font="Symbol" w:char="F053"/>
            </w:r>
          </w:p>
        </w:tc>
        <w:tc>
          <w:tcPr>
            <w:tcW w:w="1039" w:type="dxa"/>
            <w:shd w:val="clear" w:color="auto" w:fill="auto"/>
          </w:tcPr>
          <w:p w:rsidR="00106EEC" w:rsidRPr="00106EEC" w:rsidRDefault="00106EEC" w:rsidP="005B00BB">
            <w:r w:rsidRPr="00106EEC">
              <w:t>2.07</w:t>
            </w:r>
          </w:p>
        </w:tc>
        <w:tc>
          <w:tcPr>
            <w:tcW w:w="1022" w:type="dxa"/>
            <w:shd w:val="clear" w:color="auto" w:fill="auto"/>
          </w:tcPr>
          <w:p w:rsidR="00106EEC" w:rsidRPr="00106EEC" w:rsidRDefault="00106EEC" w:rsidP="005B00BB">
            <w:r w:rsidRPr="00106EEC">
              <w:t>2.12</w:t>
            </w:r>
          </w:p>
        </w:tc>
        <w:tc>
          <w:tcPr>
            <w:tcW w:w="1022" w:type="dxa"/>
            <w:shd w:val="clear" w:color="auto" w:fill="auto"/>
          </w:tcPr>
          <w:p w:rsidR="00106EEC" w:rsidRPr="00106EEC" w:rsidRDefault="00106EEC" w:rsidP="005B00BB">
            <w:r w:rsidRPr="00106EEC">
              <w:t>1.94</w:t>
            </w:r>
          </w:p>
        </w:tc>
        <w:tc>
          <w:tcPr>
            <w:tcW w:w="1221" w:type="dxa"/>
            <w:shd w:val="clear" w:color="auto" w:fill="auto"/>
          </w:tcPr>
          <w:p w:rsidR="00106EEC" w:rsidRPr="00106EEC" w:rsidRDefault="00106EEC" w:rsidP="005B00BB">
            <w:r w:rsidRPr="00106EEC">
              <w:t>3.06</w:t>
            </w:r>
          </w:p>
        </w:tc>
        <w:tc>
          <w:tcPr>
            <w:tcW w:w="1007" w:type="dxa"/>
            <w:shd w:val="clear" w:color="auto" w:fill="auto"/>
          </w:tcPr>
          <w:p w:rsidR="00106EEC" w:rsidRPr="00106EEC" w:rsidRDefault="00106EEC" w:rsidP="005B00BB">
            <w:pPr>
              <w:jc w:val="both"/>
            </w:pPr>
            <w:r w:rsidRPr="00106EEC">
              <w:t>4.87</w:t>
            </w:r>
          </w:p>
        </w:tc>
        <w:tc>
          <w:tcPr>
            <w:tcW w:w="1007" w:type="dxa"/>
            <w:shd w:val="clear" w:color="auto" w:fill="auto"/>
          </w:tcPr>
          <w:p w:rsidR="00106EEC" w:rsidRPr="00106EEC" w:rsidRDefault="00106EEC" w:rsidP="005B00BB">
            <w:r w:rsidRPr="00106EEC">
              <w:t>5.07</w:t>
            </w:r>
          </w:p>
        </w:tc>
        <w:tc>
          <w:tcPr>
            <w:tcW w:w="1007" w:type="dxa"/>
            <w:shd w:val="clear" w:color="auto" w:fill="auto"/>
          </w:tcPr>
          <w:p w:rsidR="00106EEC" w:rsidRPr="00106EEC" w:rsidRDefault="00106EEC" w:rsidP="005B00BB">
            <w:r w:rsidRPr="00106EEC">
              <w:t>5.26*</w:t>
            </w:r>
          </w:p>
        </w:tc>
        <w:tc>
          <w:tcPr>
            <w:tcW w:w="963" w:type="dxa"/>
            <w:shd w:val="clear" w:color="auto" w:fill="auto"/>
          </w:tcPr>
          <w:p w:rsidR="00106EEC" w:rsidRPr="00106EEC" w:rsidRDefault="00106EEC" w:rsidP="005B00BB"/>
        </w:tc>
      </w:tr>
    </w:tbl>
    <w:p w:rsidR="00106EEC" w:rsidRPr="003D2EFA" w:rsidRDefault="00106EEC" w:rsidP="00106EEC">
      <w:pPr>
        <w:pStyle w:val="2"/>
        <w:jc w:val="both"/>
        <w:rPr>
          <w:b w:val="0"/>
          <w:sz w:val="24"/>
          <w:szCs w:val="24"/>
          <w:lang w:val="en-US"/>
        </w:rPr>
      </w:pPr>
      <w:r w:rsidRPr="003D2EFA">
        <w:rPr>
          <w:b w:val="0"/>
          <w:color w:val="000000"/>
          <w:sz w:val="24"/>
          <w:szCs w:val="24"/>
        </w:rPr>
        <w:t xml:space="preserve">Parameters are taken from </w:t>
      </w:r>
      <w:proofErr w:type="spellStart"/>
      <w:r w:rsidRPr="00ED71D6">
        <w:rPr>
          <w:b w:val="0"/>
          <w:color w:val="0000FF"/>
          <w:sz w:val="24"/>
          <w:szCs w:val="24"/>
          <w:lang w:val="de-DE"/>
        </w:rPr>
        <w:t>Gagné</w:t>
      </w:r>
      <w:proofErr w:type="spellEnd"/>
      <w:r w:rsidRPr="00ED71D6">
        <w:rPr>
          <w:b w:val="0"/>
          <w:color w:val="0000FF"/>
          <w:sz w:val="24"/>
          <w:szCs w:val="24"/>
          <w:lang w:val="de-DE"/>
        </w:rPr>
        <w:t xml:space="preserve"> &amp; Hawthorne (2015)</w:t>
      </w:r>
      <w:r w:rsidRPr="003D2EFA">
        <w:rPr>
          <w:b w:val="0"/>
          <w:sz w:val="24"/>
          <w:szCs w:val="24"/>
        </w:rPr>
        <w:t xml:space="preserve">. </w:t>
      </w:r>
      <w:r w:rsidRPr="003D2EFA">
        <w:rPr>
          <w:b w:val="0"/>
          <w:sz w:val="24"/>
          <w:szCs w:val="24"/>
          <w:lang w:val="en-US"/>
        </w:rPr>
        <w:t xml:space="preserve">*Could be slightly decreased if admixed As should be taken into </w:t>
      </w:r>
      <w:proofErr w:type="spellStart"/>
      <w:r w:rsidRPr="003D2EFA">
        <w:rPr>
          <w:b w:val="0"/>
          <w:sz w:val="24"/>
          <w:szCs w:val="24"/>
          <w:lang w:val="en-US"/>
        </w:rPr>
        <w:t>cosideration</w:t>
      </w:r>
      <w:proofErr w:type="spellEnd"/>
      <w:r w:rsidRPr="003D2EFA">
        <w:rPr>
          <w:b w:val="0"/>
          <w:sz w:val="24"/>
          <w:szCs w:val="24"/>
          <w:lang w:val="en-US"/>
        </w:rPr>
        <w:t xml:space="preserve"> in the </w:t>
      </w:r>
      <w:proofErr w:type="gramStart"/>
      <w:r w:rsidRPr="003D2EFA">
        <w:rPr>
          <w:b w:val="0"/>
          <w:sz w:val="24"/>
          <w:szCs w:val="24"/>
          <w:lang w:val="en-US"/>
        </w:rPr>
        <w:t>V(</w:t>
      </w:r>
      <w:proofErr w:type="gramEnd"/>
      <w:r w:rsidRPr="003D2EFA">
        <w:rPr>
          <w:b w:val="0"/>
          <w:sz w:val="24"/>
          <w:szCs w:val="24"/>
          <w:lang w:val="en-US"/>
        </w:rPr>
        <w:t>3) site.</w:t>
      </w:r>
    </w:p>
    <w:p w:rsidR="00106EEC" w:rsidRPr="00106EEC" w:rsidRDefault="00106EEC" w:rsidP="00106EEC">
      <w:pPr>
        <w:rPr>
          <w:b/>
          <w:sz w:val="22"/>
          <w:szCs w:val="22"/>
          <w:lang w:val="en-US"/>
        </w:rPr>
      </w:pPr>
    </w:p>
    <w:p w:rsidR="00EC086C" w:rsidRPr="00710776" w:rsidRDefault="00EC086C" w:rsidP="00EC086C">
      <w:pPr>
        <w:jc w:val="both"/>
        <w:rPr>
          <w:sz w:val="32"/>
          <w:szCs w:val="32"/>
          <w:lang w:val="en-US"/>
        </w:rPr>
      </w:pPr>
    </w:p>
    <w:sectPr w:rsidR="00EC086C" w:rsidRPr="0071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36"/>
    <w:rsid w:val="00106EEC"/>
    <w:rsid w:val="00215006"/>
    <w:rsid w:val="00433280"/>
    <w:rsid w:val="005C7B58"/>
    <w:rsid w:val="00607848"/>
    <w:rsid w:val="00710776"/>
    <w:rsid w:val="007A238E"/>
    <w:rsid w:val="008D02EE"/>
    <w:rsid w:val="008D0E36"/>
    <w:rsid w:val="009C4B42"/>
    <w:rsid w:val="00EC086C"/>
    <w:rsid w:val="00FC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BA6F38"/>
  <w15:chartTrackingRefBased/>
  <w15:docId w15:val="{F812C6FA-0B07-4D43-9E88-5246045E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710776"/>
    <w:pPr>
      <w:spacing w:after="160" w:line="240" w:lineRule="exact"/>
    </w:pPr>
    <w:rPr>
      <w:rFonts w:ascii="Tahoma" w:eastAsia="PMingLiU" w:hAnsi="Tahoma" w:cs="Tahoma"/>
      <w:sz w:val="20"/>
      <w:szCs w:val="20"/>
      <w:lang w:val="en-US" w:eastAsia="en-US"/>
    </w:rPr>
  </w:style>
  <w:style w:type="table" w:styleId="a4">
    <w:name w:val="Table Grid"/>
    <w:basedOn w:val="a1"/>
    <w:rsid w:val="00FC55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 Знак Знак6"/>
    <w:basedOn w:val="a"/>
    <w:rsid w:val="00433280"/>
    <w:pPr>
      <w:spacing w:after="160" w:line="240" w:lineRule="exact"/>
    </w:pPr>
    <w:rPr>
      <w:rFonts w:ascii="Tahoma" w:eastAsia="PMingLiU" w:hAnsi="Tahoma" w:cs="Tahom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106EEC"/>
    <w:pPr>
      <w:tabs>
        <w:tab w:val="left" w:pos="0"/>
      </w:tabs>
      <w:suppressAutoHyphens/>
    </w:pPr>
    <w:rPr>
      <w:b/>
      <w:sz w:val="22"/>
      <w:szCs w:val="20"/>
      <w:lang w:val="en-GB" w:eastAsia="en-US"/>
    </w:rPr>
  </w:style>
  <w:style w:type="character" w:customStyle="1" w:styleId="20">
    <w:name w:val="Основной текст 2 Знак"/>
    <w:basedOn w:val="a0"/>
    <w:link w:val="2"/>
    <w:rsid w:val="00106EEC"/>
    <w:rPr>
      <w:rFonts w:ascii="Times New Roman" w:eastAsia="Times New Roman" w:hAnsi="Times New Roman" w:cs="Times New Roman"/>
      <w:b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Pekov</dc:creator>
  <cp:keywords/>
  <dc:description/>
  <cp:lastModifiedBy>Igor Pekov</cp:lastModifiedBy>
  <cp:revision>8</cp:revision>
  <dcterms:created xsi:type="dcterms:W3CDTF">2018-04-28T17:25:00Z</dcterms:created>
  <dcterms:modified xsi:type="dcterms:W3CDTF">2019-12-19T08:46:00Z</dcterms:modified>
</cp:coreProperties>
</file>