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2DB3" w14:textId="5665EFC2" w:rsidR="0051034B" w:rsidRDefault="0051034B" w:rsidP="002D09F9">
      <w:pPr>
        <w:pStyle w:val="Title"/>
        <w:spacing w:line="276" w:lineRule="auto"/>
      </w:pPr>
      <w:r>
        <w:t>Supplementary Material</w:t>
      </w:r>
    </w:p>
    <w:sdt>
      <w:sdtPr>
        <w:rPr>
          <w:rFonts w:asciiTheme="minorHAnsi" w:eastAsiaTheme="minorHAnsi" w:hAnsiTheme="minorHAnsi" w:cstheme="minorBidi"/>
          <w:color w:val="auto"/>
          <w:sz w:val="22"/>
          <w:szCs w:val="22"/>
          <w:lang w:val="en-AU"/>
        </w:rPr>
        <w:id w:val="1647860258"/>
        <w:docPartObj>
          <w:docPartGallery w:val="Table of Contents"/>
          <w:docPartUnique/>
        </w:docPartObj>
      </w:sdtPr>
      <w:sdtEndPr>
        <w:rPr>
          <w:b/>
          <w:bCs/>
          <w:noProof/>
        </w:rPr>
      </w:sdtEndPr>
      <w:sdtContent>
        <w:p w14:paraId="264A18DF" w14:textId="38C9CF25" w:rsidR="001E1043" w:rsidRDefault="001E1043" w:rsidP="002D09F9">
          <w:pPr>
            <w:pStyle w:val="TOCHeading"/>
            <w:spacing w:line="276" w:lineRule="auto"/>
          </w:pPr>
          <w:r>
            <w:t>Contents</w:t>
          </w:r>
        </w:p>
        <w:p w14:paraId="5F263191" w14:textId="4FD05477" w:rsidR="00AF3E4A" w:rsidRDefault="001E104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91772899" w:history="1">
            <w:r w:rsidR="00AF3E4A" w:rsidRPr="007D6509">
              <w:rPr>
                <w:rStyle w:val="Hyperlink"/>
                <w:noProof/>
              </w:rPr>
              <w:t>Secondary standards values</w:t>
            </w:r>
            <w:r w:rsidR="00AF3E4A">
              <w:rPr>
                <w:noProof/>
                <w:webHidden/>
              </w:rPr>
              <w:tab/>
            </w:r>
            <w:r w:rsidR="00AF3E4A">
              <w:rPr>
                <w:noProof/>
                <w:webHidden/>
              </w:rPr>
              <w:fldChar w:fldCharType="begin"/>
            </w:r>
            <w:r w:rsidR="00AF3E4A">
              <w:rPr>
                <w:noProof/>
                <w:webHidden/>
              </w:rPr>
              <w:instrText xml:space="preserve"> PAGEREF _Toc91772899 \h </w:instrText>
            </w:r>
            <w:r w:rsidR="00AF3E4A">
              <w:rPr>
                <w:noProof/>
                <w:webHidden/>
              </w:rPr>
            </w:r>
            <w:r w:rsidR="00AF3E4A">
              <w:rPr>
                <w:noProof/>
                <w:webHidden/>
              </w:rPr>
              <w:fldChar w:fldCharType="separate"/>
            </w:r>
            <w:r w:rsidR="00AF3E4A">
              <w:rPr>
                <w:noProof/>
                <w:webHidden/>
              </w:rPr>
              <w:t>2</w:t>
            </w:r>
            <w:r w:rsidR="00AF3E4A">
              <w:rPr>
                <w:noProof/>
                <w:webHidden/>
              </w:rPr>
              <w:fldChar w:fldCharType="end"/>
            </w:r>
          </w:hyperlink>
        </w:p>
        <w:p w14:paraId="57486A81" w14:textId="041AF19E" w:rsidR="00AF3E4A" w:rsidRDefault="00F72973">
          <w:pPr>
            <w:pStyle w:val="TOC2"/>
            <w:tabs>
              <w:tab w:val="right" w:leader="dot" w:pos="9016"/>
            </w:tabs>
            <w:rPr>
              <w:rFonts w:eastAsiaTheme="minorEastAsia"/>
              <w:noProof/>
              <w:lang w:eastAsia="en-AU"/>
            </w:rPr>
          </w:pPr>
          <w:hyperlink w:anchor="_Toc91772900" w:history="1">
            <w:r w:rsidR="00AF3E4A" w:rsidRPr="007D6509">
              <w:rPr>
                <w:rStyle w:val="Hyperlink"/>
                <w:noProof/>
              </w:rPr>
              <w:t>MASS-1</w:t>
            </w:r>
            <w:r w:rsidR="00AF3E4A">
              <w:rPr>
                <w:noProof/>
                <w:webHidden/>
              </w:rPr>
              <w:tab/>
            </w:r>
            <w:r w:rsidR="00AF3E4A">
              <w:rPr>
                <w:noProof/>
                <w:webHidden/>
              </w:rPr>
              <w:fldChar w:fldCharType="begin"/>
            </w:r>
            <w:r w:rsidR="00AF3E4A">
              <w:rPr>
                <w:noProof/>
                <w:webHidden/>
              </w:rPr>
              <w:instrText xml:space="preserve"> PAGEREF _Toc91772900 \h </w:instrText>
            </w:r>
            <w:r w:rsidR="00AF3E4A">
              <w:rPr>
                <w:noProof/>
                <w:webHidden/>
              </w:rPr>
            </w:r>
            <w:r w:rsidR="00AF3E4A">
              <w:rPr>
                <w:noProof/>
                <w:webHidden/>
              </w:rPr>
              <w:fldChar w:fldCharType="separate"/>
            </w:r>
            <w:r w:rsidR="00AF3E4A">
              <w:rPr>
                <w:noProof/>
                <w:webHidden/>
              </w:rPr>
              <w:t>2</w:t>
            </w:r>
            <w:r w:rsidR="00AF3E4A">
              <w:rPr>
                <w:noProof/>
                <w:webHidden/>
              </w:rPr>
              <w:fldChar w:fldCharType="end"/>
            </w:r>
          </w:hyperlink>
        </w:p>
        <w:p w14:paraId="102AC71C" w14:textId="1A17044A" w:rsidR="00AF3E4A" w:rsidRDefault="00F72973">
          <w:pPr>
            <w:pStyle w:val="TOC2"/>
            <w:tabs>
              <w:tab w:val="right" w:leader="dot" w:pos="9016"/>
            </w:tabs>
            <w:rPr>
              <w:rFonts w:eastAsiaTheme="minorEastAsia"/>
              <w:noProof/>
              <w:lang w:eastAsia="en-AU"/>
            </w:rPr>
          </w:pPr>
          <w:hyperlink w:anchor="_Toc91772901" w:history="1">
            <w:r w:rsidR="00AF3E4A" w:rsidRPr="007D6509">
              <w:rPr>
                <w:rStyle w:val="Hyperlink"/>
                <w:noProof/>
              </w:rPr>
              <w:t>FeS-5</w:t>
            </w:r>
            <w:r w:rsidR="00AF3E4A">
              <w:rPr>
                <w:noProof/>
                <w:webHidden/>
              </w:rPr>
              <w:tab/>
            </w:r>
            <w:r w:rsidR="00AF3E4A">
              <w:rPr>
                <w:noProof/>
                <w:webHidden/>
              </w:rPr>
              <w:fldChar w:fldCharType="begin"/>
            </w:r>
            <w:r w:rsidR="00AF3E4A">
              <w:rPr>
                <w:noProof/>
                <w:webHidden/>
              </w:rPr>
              <w:instrText xml:space="preserve"> PAGEREF _Toc91772901 \h </w:instrText>
            </w:r>
            <w:r w:rsidR="00AF3E4A">
              <w:rPr>
                <w:noProof/>
                <w:webHidden/>
              </w:rPr>
            </w:r>
            <w:r w:rsidR="00AF3E4A">
              <w:rPr>
                <w:noProof/>
                <w:webHidden/>
              </w:rPr>
              <w:fldChar w:fldCharType="separate"/>
            </w:r>
            <w:r w:rsidR="00AF3E4A">
              <w:rPr>
                <w:noProof/>
                <w:webHidden/>
              </w:rPr>
              <w:t>2</w:t>
            </w:r>
            <w:r w:rsidR="00AF3E4A">
              <w:rPr>
                <w:noProof/>
                <w:webHidden/>
              </w:rPr>
              <w:fldChar w:fldCharType="end"/>
            </w:r>
          </w:hyperlink>
        </w:p>
        <w:p w14:paraId="54253465" w14:textId="4F1DBA13" w:rsidR="00AF3E4A" w:rsidRDefault="00F72973">
          <w:pPr>
            <w:pStyle w:val="TOC1"/>
            <w:tabs>
              <w:tab w:val="right" w:leader="dot" w:pos="9016"/>
            </w:tabs>
            <w:rPr>
              <w:rFonts w:eastAsiaTheme="minorEastAsia"/>
              <w:noProof/>
              <w:lang w:eastAsia="en-AU"/>
            </w:rPr>
          </w:pPr>
          <w:hyperlink w:anchor="_Toc91772902" w:history="1">
            <w:r w:rsidR="00AF3E4A" w:rsidRPr="007D6509">
              <w:rPr>
                <w:rStyle w:val="Hyperlink"/>
                <w:noProof/>
              </w:rPr>
              <w:t>Limit of Detection</w:t>
            </w:r>
            <w:r w:rsidR="00AF3E4A">
              <w:rPr>
                <w:noProof/>
                <w:webHidden/>
              </w:rPr>
              <w:tab/>
            </w:r>
            <w:r w:rsidR="00AF3E4A">
              <w:rPr>
                <w:noProof/>
                <w:webHidden/>
              </w:rPr>
              <w:fldChar w:fldCharType="begin"/>
            </w:r>
            <w:r w:rsidR="00AF3E4A">
              <w:rPr>
                <w:noProof/>
                <w:webHidden/>
              </w:rPr>
              <w:instrText xml:space="preserve"> PAGEREF _Toc91772902 \h </w:instrText>
            </w:r>
            <w:r w:rsidR="00AF3E4A">
              <w:rPr>
                <w:noProof/>
                <w:webHidden/>
              </w:rPr>
            </w:r>
            <w:r w:rsidR="00AF3E4A">
              <w:rPr>
                <w:noProof/>
                <w:webHidden/>
              </w:rPr>
              <w:fldChar w:fldCharType="separate"/>
            </w:r>
            <w:r w:rsidR="00AF3E4A">
              <w:rPr>
                <w:noProof/>
                <w:webHidden/>
              </w:rPr>
              <w:t>3</w:t>
            </w:r>
            <w:r w:rsidR="00AF3E4A">
              <w:rPr>
                <w:noProof/>
                <w:webHidden/>
              </w:rPr>
              <w:fldChar w:fldCharType="end"/>
            </w:r>
          </w:hyperlink>
        </w:p>
        <w:p w14:paraId="3257DB83" w14:textId="25503551" w:rsidR="00AF3E4A" w:rsidRDefault="00F72973">
          <w:pPr>
            <w:pStyle w:val="TOC1"/>
            <w:tabs>
              <w:tab w:val="right" w:leader="dot" w:pos="9016"/>
            </w:tabs>
            <w:rPr>
              <w:rFonts w:eastAsiaTheme="minorEastAsia"/>
              <w:noProof/>
              <w:lang w:eastAsia="en-AU"/>
            </w:rPr>
          </w:pPr>
          <w:hyperlink w:anchor="_Toc91772903" w:history="1">
            <w:r w:rsidR="00AF3E4A" w:rsidRPr="007D6509">
              <w:rPr>
                <w:rStyle w:val="Hyperlink"/>
                <w:noProof/>
              </w:rPr>
              <w:t>Inclusion Analysis</w:t>
            </w:r>
            <w:r w:rsidR="00AF3E4A">
              <w:rPr>
                <w:noProof/>
                <w:webHidden/>
              </w:rPr>
              <w:tab/>
            </w:r>
            <w:r w:rsidR="00AF3E4A">
              <w:rPr>
                <w:noProof/>
                <w:webHidden/>
              </w:rPr>
              <w:fldChar w:fldCharType="begin"/>
            </w:r>
            <w:r w:rsidR="00AF3E4A">
              <w:rPr>
                <w:noProof/>
                <w:webHidden/>
              </w:rPr>
              <w:instrText xml:space="preserve"> PAGEREF _Toc91772903 \h </w:instrText>
            </w:r>
            <w:r w:rsidR="00AF3E4A">
              <w:rPr>
                <w:noProof/>
                <w:webHidden/>
              </w:rPr>
            </w:r>
            <w:r w:rsidR="00AF3E4A">
              <w:rPr>
                <w:noProof/>
                <w:webHidden/>
              </w:rPr>
              <w:fldChar w:fldCharType="separate"/>
            </w:r>
            <w:r w:rsidR="00AF3E4A">
              <w:rPr>
                <w:noProof/>
                <w:webHidden/>
              </w:rPr>
              <w:t>3</w:t>
            </w:r>
            <w:r w:rsidR="00AF3E4A">
              <w:rPr>
                <w:noProof/>
                <w:webHidden/>
              </w:rPr>
              <w:fldChar w:fldCharType="end"/>
            </w:r>
          </w:hyperlink>
        </w:p>
        <w:p w14:paraId="6F8CFBBE" w14:textId="3E62416B" w:rsidR="00AF3E4A" w:rsidRDefault="00F72973">
          <w:pPr>
            <w:pStyle w:val="TOC1"/>
            <w:tabs>
              <w:tab w:val="right" w:leader="dot" w:pos="9016"/>
            </w:tabs>
            <w:rPr>
              <w:rFonts w:eastAsiaTheme="minorEastAsia"/>
              <w:noProof/>
              <w:lang w:eastAsia="en-AU"/>
            </w:rPr>
          </w:pPr>
          <w:hyperlink w:anchor="_Toc91772904" w:history="1">
            <w:r w:rsidR="00AF3E4A" w:rsidRPr="007D6509">
              <w:rPr>
                <w:rStyle w:val="Hyperlink"/>
                <w:noProof/>
              </w:rPr>
              <w:t>Interference Analysis</w:t>
            </w:r>
            <w:r w:rsidR="00AF3E4A">
              <w:rPr>
                <w:noProof/>
                <w:webHidden/>
              </w:rPr>
              <w:tab/>
            </w:r>
            <w:r w:rsidR="00AF3E4A">
              <w:rPr>
                <w:noProof/>
                <w:webHidden/>
              </w:rPr>
              <w:fldChar w:fldCharType="begin"/>
            </w:r>
            <w:r w:rsidR="00AF3E4A">
              <w:rPr>
                <w:noProof/>
                <w:webHidden/>
              </w:rPr>
              <w:instrText xml:space="preserve"> PAGEREF _Toc91772904 \h </w:instrText>
            </w:r>
            <w:r w:rsidR="00AF3E4A">
              <w:rPr>
                <w:noProof/>
                <w:webHidden/>
              </w:rPr>
            </w:r>
            <w:r w:rsidR="00AF3E4A">
              <w:rPr>
                <w:noProof/>
                <w:webHidden/>
              </w:rPr>
              <w:fldChar w:fldCharType="separate"/>
            </w:r>
            <w:r w:rsidR="00AF3E4A">
              <w:rPr>
                <w:noProof/>
                <w:webHidden/>
              </w:rPr>
              <w:t>4</w:t>
            </w:r>
            <w:r w:rsidR="00AF3E4A">
              <w:rPr>
                <w:noProof/>
                <w:webHidden/>
              </w:rPr>
              <w:fldChar w:fldCharType="end"/>
            </w:r>
          </w:hyperlink>
        </w:p>
        <w:p w14:paraId="0EA288FC" w14:textId="276DE7F6" w:rsidR="00AF3E4A" w:rsidRDefault="00F72973">
          <w:pPr>
            <w:pStyle w:val="TOC1"/>
            <w:tabs>
              <w:tab w:val="right" w:leader="dot" w:pos="9016"/>
            </w:tabs>
            <w:rPr>
              <w:rFonts w:eastAsiaTheme="minorEastAsia"/>
              <w:noProof/>
              <w:lang w:eastAsia="en-AU"/>
            </w:rPr>
          </w:pPr>
          <w:hyperlink w:anchor="_Toc91772905" w:history="1">
            <w:r w:rsidR="00AF3E4A" w:rsidRPr="007D6509">
              <w:rPr>
                <w:rStyle w:val="Hyperlink"/>
                <w:noProof/>
              </w:rPr>
              <w:t>Previous work methodology</w:t>
            </w:r>
            <w:r w:rsidR="00AF3E4A">
              <w:rPr>
                <w:noProof/>
                <w:webHidden/>
              </w:rPr>
              <w:tab/>
            </w:r>
            <w:r w:rsidR="00AF3E4A">
              <w:rPr>
                <w:noProof/>
                <w:webHidden/>
              </w:rPr>
              <w:fldChar w:fldCharType="begin"/>
            </w:r>
            <w:r w:rsidR="00AF3E4A">
              <w:rPr>
                <w:noProof/>
                <w:webHidden/>
              </w:rPr>
              <w:instrText xml:space="preserve"> PAGEREF _Toc91772905 \h </w:instrText>
            </w:r>
            <w:r w:rsidR="00AF3E4A">
              <w:rPr>
                <w:noProof/>
                <w:webHidden/>
              </w:rPr>
            </w:r>
            <w:r w:rsidR="00AF3E4A">
              <w:rPr>
                <w:noProof/>
                <w:webHidden/>
              </w:rPr>
              <w:fldChar w:fldCharType="separate"/>
            </w:r>
            <w:r w:rsidR="00AF3E4A">
              <w:rPr>
                <w:noProof/>
                <w:webHidden/>
              </w:rPr>
              <w:t>5</w:t>
            </w:r>
            <w:r w:rsidR="00AF3E4A">
              <w:rPr>
                <w:noProof/>
                <w:webHidden/>
              </w:rPr>
              <w:fldChar w:fldCharType="end"/>
            </w:r>
          </w:hyperlink>
        </w:p>
        <w:p w14:paraId="0C6DE0D3" w14:textId="5BDE335C" w:rsidR="00AF3E4A" w:rsidRDefault="00F72973">
          <w:pPr>
            <w:pStyle w:val="TOC2"/>
            <w:tabs>
              <w:tab w:val="right" w:leader="dot" w:pos="9016"/>
            </w:tabs>
            <w:rPr>
              <w:rFonts w:eastAsiaTheme="minorEastAsia"/>
              <w:noProof/>
              <w:lang w:eastAsia="en-AU"/>
            </w:rPr>
          </w:pPr>
          <w:hyperlink w:anchor="_Toc91772906" w:history="1">
            <w:r w:rsidR="00AF3E4A" w:rsidRPr="007D6509">
              <w:rPr>
                <w:rStyle w:val="Hyperlink"/>
                <w:noProof/>
              </w:rPr>
              <w:t>Electron-microprobe analysis</w:t>
            </w:r>
            <w:r w:rsidR="00AF3E4A">
              <w:rPr>
                <w:noProof/>
                <w:webHidden/>
              </w:rPr>
              <w:tab/>
            </w:r>
            <w:r w:rsidR="00AF3E4A">
              <w:rPr>
                <w:noProof/>
                <w:webHidden/>
              </w:rPr>
              <w:fldChar w:fldCharType="begin"/>
            </w:r>
            <w:r w:rsidR="00AF3E4A">
              <w:rPr>
                <w:noProof/>
                <w:webHidden/>
              </w:rPr>
              <w:instrText xml:space="preserve"> PAGEREF _Toc91772906 \h </w:instrText>
            </w:r>
            <w:r w:rsidR="00AF3E4A">
              <w:rPr>
                <w:noProof/>
                <w:webHidden/>
              </w:rPr>
            </w:r>
            <w:r w:rsidR="00AF3E4A">
              <w:rPr>
                <w:noProof/>
                <w:webHidden/>
              </w:rPr>
              <w:fldChar w:fldCharType="separate"/>
            </w:r>
            <w:r w:rsidR="00AF3E4A">
              <w:rPr>
                <w:noProof/>
                <w:webHidden/>
              </w:rPr>
              <w:t>5</w:t>
            </w:r>
            <w:r w:rsidR="00AF3E4A">
              <w:rPr>
                <w:noProof/>
                <w:webHidden/>
              </w:rPr>
              <w:fldChar w:fldCharType="end"/>
            </w:r>
          </w:hyperlink>
        </w:p>
        <w:p w14:paraId="6E56B7BF" w14:textId="66E90F29" w:rsidR="00AF3E4A" w:rsidRDefault="00F72973">
          <w:pPr>
            <w:pStyle w:val="TOC2"/>
            <w:tabs>
              <w:tab w:val="right" w:leader="dot" w:pos="9016"/>
            </w:tabs>
            <w:rPr>
              <w:rFonts w:eastAsiaTheme="minorEastAsia"/>
              <w:noProof/>
              <w:lang w:eastAsia="en-AU"/>
            </w:rPr>
          </w:pPr>
          <w:hyperlink w:anchor="_Toc91772907" w:history="1">
            <w:r w:rsidR="00AF3E4A" w:rsidRPr="007D6509">
              <w:rPr>
                <w:rStyle w:val="Hyperlink"/>
                <w:noProof/>
              </w:rPr>
              <w:t>Laser ablation ICP-MS analysis</w:t>
            </w:r>
            <w:r w:rsidR="00AF3E4A">
              <w:rPr>
                <w:noProof/>
                <w:webHidden/>
              </w:rPr>
              <w:tab/>
            </w:r>
            <w:r w:rsidR="00AF3E4A">
              <w:rPr>
                <w:noProof/>
                <w:webHidden/>
              </w:rPr>
              <w:fldChar w:fldCharType="begin"/>
            </w:r>
            <w:r w:rsidR="00AF3E4A">
              <w:rPr>
                <w:noProof/>
                <w:webHidden/>
              </w:rPr>
              <w:instrText xml:space="preserve"> PAGEREF _Toc91772907 \h </w:instrText>
            </w:r>
            <w:r w:rsidR="00AF3E4A">
              <w:rPr>
                <w:noProof/>
                <w:webHidden/>
              </w:rPr>
            </w:r>
            <w:r w:rsidR="00AF3E4A">
              <w:rPr>
                <w:noProof/>
                <w:webHidden/>
              </w:rPr>
              <w:fldChar w:fldCharType="separate"/>
            </w:r>
            <w:r w:rsidR="00AF3E4A">
              <w:rPr>
                <w:noProof/>
                <w:webHidden/>
              </w:rPr>
              <w:t>5</w:t>
            </w:r>
            <w:r w:rsidR="00AF3E4A">
              <w:rPr>
                <w:noProof/>
                <w:webHidden/>
              </w:rPr>
              <w:fldChar w:fldCharType="end"/>
            </w:r>
          </w:hyperlink>
        </w:p>
        <w:p w14:paraId="0FD403F7" w14:textId="00D243BC" w:rsidR="00AF3E4A" w:rsidRDefault="00F72973">
          <w:pPr>
            <w:pStyle w:val="TOC2"/>
            <w:tabs>
              <w:tab w:val="right" w:leader="dot" w:pos="9016"/>
            </w:tabs>
            <w:rPr>
              <w:rFonts w:eastAsiaTheme="minorEastAsia"/>
              <w:noProof/>
              <w:lang w:eastAsia="en-AU"/>
            </w:rPr>
          </w:pPr>
          <w:hyperlink w:anchor="_Toc91772908" w:history="1">
            <w:r w:rsidR="00AF3E4A" w:rsidRPr="007D6509">
              <w:rPr>
                <w:rStyle w:val="Hyperlink"/>
                <w:noProof/>
              </w:rPr>
              <w:t>Replicate Whole Rock Analysis</w:t>
            </w:r>
            <w:r w:rsidR="00AF3E4A">
              <w:rPr>
                <w:noProof/>
                <w:webHidden/>
              </w:rPr>
              <w:tab/>
            </w:r>
            <w:r w:rsidR="00AF3E4A">
              <w:rPr>
                <w:noProof/>
                <w:webHidden/>
              </w:rPr>
              <w:fldChar w:fldCharType="begin"/>
            </w:r>
            <w:r w:rsidR="00AF3E4A">
              <w:rPr>
                <w:noProof/>
                <w:webHidden/>
              </w:rPr>
              <w:instrText xml:space="preserve"> PAGEREF _Toc91772908 \h </w:instrText>
            </w:r>
            <w:r w:rsidR="00AF3E4A">
              <w:rPr>
                <w:noProof/>
                <w:webHidden/>
              </w:rPr>
            </w:r>
            <w:r w:rsidR="00AF3E4A">
              <w:rPr>
                <w:noProof/>
                <w:webHidden/>
              </w:rPr>
              <w:fldChar w:fldCharType="separate"/>
            </w:r>
            <w:r w:rsidR="00AF3E4A">
              <w:rPr>
                <w:noProof/>
                <w:webHidden/>
              </w:rPr>
              <w:t>6</w:t>
            </w:r>
            <w:r w:rsidR="00AF3E4A">
              <w:rPr>
                <w:noProof/>
                <w:webHidden/>
              </w:rPr>
              <w:fldChar w:fldCharType="end"/>
            </w:r>
          </w:hyperlink>
        </w:p>
        <w:p w14:paraId="53A8CBA8" w14:textId="7A1F3450" w:rsidR="00AF3E4A" w:rsidRDefault="00F72973">
          <w:pPr>
            <w:pStyle w:val="TOC1"/>
            <w:tabs>
              <w:tab w:val="right" w:leader="dot" w:pos="9016"/>
            </w:tabs>
            <w:rPr>
              <w:rFonts w:eastAsiaTheme="minorEastAsia"/>
              <w:noProof/>
              <w:lang w:eastAsia="en-AU"/>
            </w:rPr>
          </w:pPr>
          <w:hyperlink w:anchor="_Toc91772909" w:history="1">
            <w:r w:rsidR="00AF3E4A" w:rsidRPr="007D6509">
              <w:rPr>
                <w:rStyle w:val="Hyperlink"/>
                <w:noProof/>
              </w:rPr>
              <w:t>Primary Standard Preferred Values</w:t>
            </w:r>
            <w:r w:rsidR="00AF3E4A">
              <w:rPr>
                <w:noProof/>
                <w:webHidden/>
              </w:rPr>
              <w:tab/>
            </w:r>
            <w:r w:rsidR="00AF3E4A">
              <w:rPr>
                <w:noProof/>
                <w:webHidden/>
              </w:rPr>
              <w:fldChar w:fldCharType="begin"/>
            </w:r>
            <w:r w:rsidR="00AF3E4A">
              <w:rPr>
                <w:noProof/>
                <w:webHidden/>
              </w:rPr>
              <w:instrText xml:space="preserve"> PAGEREF _Toc91772909 \h </w:instrText>
            </w:r>
            <w:r w:rsidR="00AF3E4A">
              <w:rPr>
                <w:noProof/>
                <w:webHidden/>
              </w:rPr>
            </w:r>
            <w:r w:rsidR="00AF3E4A">
              <w:rPr>
                <w:noProof/>
                <w:webHidden/>
              </w:rPr>
              <w:fldChar w:fldCharType="separate"/>
            </w:r>
            <w:r w:rsidR="00AF3E4A">
              <w:rPr>
                <w:noProof/>
                <w:webHidden/>
              </w:rPr>
              <w:t>7</w:t>
            </w:r>
            <w:r w:rsidR="00AF3E4A">
              <w:rPr>
                <w:noProof/>
                <w:webHidden/>
              </w:rPr>
              <w:fldChar w:fldCharType="end"/>
            </w:r>
          </w:hyperlink>
        </w:p>
        <w:p w14:paraId="0D99DD54" w14:textId="6E62BA1E" w:rsidR="00AF3E4A" w:rsidRDefault="00F72973">
          <w:pPr>
            <w:pStyle w:val="TOC2"/>
            <w:tabs>
              <w:tab w:val="right" w:leader="dot" w:pos="9016"/>
            </w:tabs>
            <w:rPr>
              <w:rFonts w:eastAsiaTheme="minorEastAsia"/>
              <w:noProof/>
              <w:lang w:eastAsia="en-AU"/>
            </w:rPr>
          </w:pPr>
          <w:hyperlink w:anchor="_Toc91772910" w:history="1">
            <w:r w:rsidR="00AF3E4A" w:rsidRPr="007D6509">
              <w:rPr>
                <w:rStyle w:val="Hyperlink"/>
                <w:noProof/>
              </w:rPr>
              <w:t>UQAC-FeS-1</w:t>
            </w:r>
            <w:r w:rsidR="00AF3E4A">
              <w:rPr>
                <w:noProof/>
                <w:webHidden/>
              </w:rPr>
              <w:tab/>
            </w:r>
            <w:r w:rsidR="00AF3E4A">
              <w:rPr>
                <w:noProof/>
                <w:webHidden/>
              </w:rPr>
              <w:fldChar w:fldCharType="begin"/>
            </w:r>
            <w:r w:rsidR="00AF3E4A">
              <w:rPr>
                <w:noProof/>
                <w:webHidden/>
              </w:rPr>
              <w:instrText xml:space="preserve"> PAGEREF _Toc91772910 \h </w:instrText>
            </w:r>
            <w:r w:rsidR="00AF3E4A">
              <w:rPr>
                <w:noProof/>
                <w:webHidden/>
              </w:rPr>
            </w:r>
            <w:r w:rsidR="00AF3E4A">
              <w:rPr>
                <w:noProof/>
                <w:webHidden/>
              </w:rPr>
              <w:fldChar w:fldCharType="separate"/>
            </w:r>
            <w:r w:rsidR="00AF3E4A">
              <w:rPr>
                <w:noProof/>
                <w:webHidden/>
              </w:rPr>
              <w:t>7</w:t>
            </w:r>
            <w:r w:rsidR="00AF3E4A">
              <w:rPr>
                <w:noProof/>
                <w:webHidden/>
              </w:rPr>
              <w:fldChar w:fldCharType="end"/>
            </w:r>
          </w:hyperlink>
        </w:p>
        <w:p w14:paraId="62CC8534" w14:textId="591FB234" w:rsidR="00AF3E4A" w:rsidRDefault="00F72973">
          <w:pPr>
            <w:pStyle w:val="TOC2"/>
            <w:tabs>
              <w:tab w:val="right" w:leader="dot" w:pos="9016"/>
            </w:tabs>
            <w:rPr>
              <w:rFonts w:eastAsiaTheme="minorEastAsia"/>
              <w:noProof/>
              <w:lang w:eastAsia="en-AU"/>
            </w:rPr>
          </w:pPr>
          <w:hyperlink w:anchor="_Toc91772911" w:history="1">
            <w:r w:rsidR="00AF3E4A" w:rsidRPr="007D6509">
              <w:rPr>
                <w:rStyle w:val="Hyperlink"/>
                <w:noProof/>
              </w:rPr>
              <w:t>USGS-GSD-2G</w:t>
            </w:r>
            <w:r w:rsidR="00AF3E4A">
              <w:rPr>
                <w:noProof/>
                <w:webHidden/>
              </w:rPr>
              <w:tab/>
            </w:r>
            <w:r w:rsidR="00AF3E4A">
              <w:rPr>
                <w:noProof/>
                <w:webHidden/>
              </w:rPr>
              <w:fldChar w:fldCharType="begin"/>
            </w:r>
            <w:r w:rsidR="00AF3E4A">
              <w:rPr>
                <w:noProof/>
                <w:webHidden/>
              </w:rPr>
              <w:instrText xml:space="preserve"> PAGEREF _Toc91772911 \h </w:instrText>
            </w:r>
            <w:r w:rsidR="00AF3E4A">
              <w:rPr>
                <w:noProof/>
                <w:webHidden/>
              </w:rPr>
            </w:r>
            <w:r w:rsidR="00AF3E4A">
              <w:rPr>
                <w:noProof/>
                <w:webHidden/>
              </w:rPr>
              <w:fldChar w:fldCharType="separate"/>
            </w:r>
            <w:r w:rsidR="00AF3E4A">
              <w:rPr>
                <w:noProof/>
                <w:webHidden/>
              </w:rPr>
              <w:t>8</w:t>
            </w:r>
            <w:r w:rsidR="00AF3E4A">
              <w:rPr>
                <w:noProof/>
                <w:webHidden/>
              </w:rPr>
              <w:fldChar w:fldCharType="end"/>
            </w:r>
          </w:hyperlink>
        </w:p>
        <w:p w14:paraId="5B1F03BD" w14:textId="23258296" w:rsidR="00AF3E4A" w:rsidRDefault="00F72973">
          <w:pPr>
            <w:pStyle w:val="TOC1"/>
            <w:tabs>
              <w:tab w:val="right" w:leader="dot" w:pos="9016"/>
            </w:tabs>
            <w:rPr>
              <w:rFonts w:eastAsiaTheme="minorEastAsia"/>
              <w:noProof/>
              <w:lang w:eastAsia="en-AU"/>
            </w:rPr>
          </w:pPr>
          <w:hyperlink w:anchor="_Toc91772912" w:history="1">
            <w:r w:rsidR="00AF3E4A" w:rsidRPr="007D6509">
              <w:rPr>
                <w:rStyle w:val="Hyperlink"/>
                <w:noProof/>
              </w:rPr>
              <w:t>References</w:t>
            </w:r>
            <w:r w:rsidR="00AF3E4A">
              <w:rPr>
                <w:noProof/>
                <w:webHidden/>
              </w:rPr>
              <w:tab/>
            </w:r>
            <w:r w:rsidR="00AF3E4A">
              <w:rPr>
                <w:noProof/>
                <w:webHidden/>
              </w:rPr>
              <w:fldChar w:fldCharType="begin"/>
            </w:r>
            <w:r w:rsidR="00AF3E4A">
              <w:rPr>
                <w:noProof/>
                <w:webHidden/>
              </w:rPr>
              <w:instrText xml:space="preserve"> PAGEREF _Toc91772912 \h </w:instrText>
            </w:r>
            <w:r w:rsidR="00AF3E4A">
              <w:rPr>
                <w:noProof/>
                <w:webHidden/>
              </w:rPr>
            </w:r>
            <w:r w:rsidR="00AF3E4A">
              <w:rPr>
                <w:noProof/>
                <w:webHidden/>
              </w:rPr>
              <w:fldChar w:fldCharType="separate"/>
            </w:r>
            <w:r w:rsidR="00AF3E4A">
              <w:rPr>
                <w:noProof/>
                <w:webHidden/>
              </w:rPr>
              <w:t>9</w:t>
            </w:r>
            <w:r w:rsidR="00AF3E4A">
              <w:rPr>
                <w:noProof/>
                <w:webHidden/>
              </w:rPr>
              <w:fldChar w:fldCharType="end"/>
            </w:r>
          </w:hyperlink>
        </w:p>
        <w:p w14:paraId="03A8FC8E" w14:textId="4FDF606C" w:rsidR="001E1043" w:rsidRDefault="001E1043" w:rsidP="002D09F9">
          <w:pPr>
            <w:spacing w:line="276" w:lineRule="auto"/>
          </w:pPr>
          <w:r>
            <w:rPr>
              <w:b/>
              <w:bCs/>
              <w:noProof/>
            </w:rPr>
            <w:fldChar w:fldCharType="end"/>
          </w:r>
        </w:p>
      </w:sdtContent>
    </w:sdt>
    <w:p w14:paraId="1FABBB6C" w14:textId="47F6E0E8" w:rsidR="001E1043" w:rsidRDefault="001E1043" w:rsidP="002D09F9">
      <w:pPr>
        <w:spacing w:line="276" w:lineRule="auto"/>
      </w:pPr>
      <w:r>
        <w:br w:type="page"/>
      </w:r>
    </w:p>
    <w:p w14:paraId="5A7E227D" w14:textId="77777777" w:rsidR="0051034B" w:rsidRDefault="0051034B" w:rsidP="002D09F9">
      <w:pPr>
        <w:pStyle w:val="Heading1"/>
        <w:spacing w:line="276" w:lineRule="auto"/>
      </w:pPr>
      <w:bookmarkStart w:id="0" w:name="_Toc91772899"/>
      <w:r>
        <w:lastRenderedPageBreak/>
        <w:t>Secondary standards values</w:t>
      </w:r>
      <w:bookmarkEnd w:id="0"/>
    </w:p>
    <w:p w14:paraId="33FDF5EB" w14:textId="1DF4D6A7" w:rsidR="0051034B" w:rsidRDefault="002D09F9" w:rsidP="002D09F9">
      <w:pPr>
        <w:spacing w:line="276" w:lineRule="auto"/>
      </w:pPr>
      <w:r>
        <w:t>For the analysis measured at CSIRO, a</w:t>
      </w:r>
      <w:r w:rsidR="0051034B">
        <w:t xml:space="preserve"> difference of more than 10% of the published values is considered inaccurate and may indicate an interference or other problem with the chosen isotope. A relative standard deviation (RSD) of greater than 5 % are outside the threshold for acceptable precision.  </w:t>
      </w:r>
    </w:p>
    <w:p w14:paraId="76858D39" w14:textId="22C1530A" w:rsidR="001E1043" w:rsidRPr="003743A4" w:rsidRDefault="001E1043" w:rsidP="002D09F9">
      <w:pPr>
        <w:pStyle w:val="Heading2"/>
        <w:spacing w:line="276" w:lineRule="auto"/>
      </w:pPr>
      <w:bookmarkStart w:id="1" w:name="_Toc91772900"/>
      <w:r>
        <w:t>MASS-1</w:t>
      </w:r>
      <w:bookmarkEnd w:id="1"/>
    </w:p>
    <w:p w14:paraId="6F5693A7" w14:textId="3733BDF2" w:rsidR="00503B28" w:rsidRDefault="00503B28" w:rsidP="002D09F9">
      <w:pPr>
        <w:pStyle w:val="Caption"/>
        <w:keepNext/>
        <w:spacing w:line="276" w:lineRule="auto"/>
      </w:pPr>
      <w:r>
        <w:t xml:space="preserve">Table </w:t>
      </w:r>
      <w:r w:rsidR="00F72973">
        <w:fldChar w:fldCharType="begin"/>
      </w:r>
      <w:r w:rsidR="00F72973">
        <w:instrText xml:space="preserve"> SEQ Table \* ARABIC </w:instrText>
      </w:r>
      <w:r w:rsidR="00F72973">
        <w:fldChar w:fldCharType="separate"/>
      </w:r>
      <w:r w:rsidR="002D09F9">
        <w:rPr>
          <w:noProof/>
        </w:rPr>
        <w:t>1</w:t>
      </w:r>
      <w:r w:rsidR="00F72973">
        <w:rPr>
          <w:noProof/>
        </w:rPr>
        <w:fldChar w:fldCharType="end"/>
      </w:r>
      <w:r>
        <w:t>: A</w:t>
      </w:r>
      <w:r w:rsidRPr="00F85DB3">
        <w:t>veraged measured values of MASS-1 secondary standard</w:t>
      </w:r>
    </w:p>
    <w:tbl>
      <w:tblPr>
        <w:tblW w:w="0" w:type="auto"/>
        <w:tblLook w:val="04A0" w:firstRow="1" w:lastRow="0" w:firstColumn="1" w:lastColumn="0" w:noHBand="0" w:noVBand="1"/>
      </w:tblPr>
      <w:tblGrid>
        <w:gridCol w:w="1467"/>
        <w:gridCol w:w="887"/>
        <w:gridCol w:w="1517"/>
        <w:gridCol w:w="1037"/>
        <w:gridCol w:w="597"/>
      </w:tblGrid>
      <w:tr w:rsidR="0051034B" w:rsidRPr="00C226DC" w14:paraId="287A333E" w14:textId="77777777" w:rsidTr="00B47EE8">
        <w:trPr>
          <w:trHeight w:val="170"/>
        </w:trPr>
        <w:tc>
          <w:tcPr>
            <w:tcW w:w="0" w:type="auto"/>
            <w:tcBorders>
              <w:top w:val="single" w:sz="4" w:space="0" w:color="auto"/>
              <w:left w:val="single" w:sz="4" w:space="0" w:color="auto"/>
              <w:bottom w:val="single" w:sz="4" w:space="0" w:color="auto"/>
              <w:right w:val="nil"/>
            </w:tcBorders>
            <w:shd w:val="clear" w:color="000000" w:fill="D9D9D9"/>
            <w:noWrap/>
            <w:vAlign w:val="bottom"/>
            <w:hideMark/>
          </w:tcPr>
          <w:p w14:paraId="30D0106A" w14:textId="70DEFF34" w:rsidR="0051034B" w:rsidRPr="00C226DC" w:rsidRDefault="00754CEA" w:rsidP="002D09F9">
            <w:pPr>
              <w:spacing w:after="0" w:line="276" w:lineRule="auto"/>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USGS-</w:t>
            </w:r>
            <w:r w:rsidR="0051034B" w:rsidRPr="00C226DC">
              <w:rPr>
                <w:rFonts w:ascii="Arial" w:eastAsia="Times New Roman" w:hAnsi="Arial" w:cs="Arial"/>
                <w:b/>
                <w:bCs/>
                <w:color w:val="000000"/>
                <w:sz w:val="18"/>
                <w:szCs w:val="18"/>
                <w:lang w:eastAsia="en-AU"/>
              </w:rPr>
              <w:t>MASS-1</w:t>
            </w:r>
          </w:p>
        </w:tc>
        <w:tc>
          <w:tcPr>
            <w:tcW w:w="0" w:type="auto"/>
            <w:tcBorders>
              <w:top w:val="single" w:sz="4" w:space="0" w:color="auto"/>
              <w:left w:val="nil"/>
              <w:bottom w:val="single" w:sz="4" w:space="0" w:color="auto"/>
              <w:right w:val="nil"/>
            </w:tcBorders>
            <w:shd w:val="clear" w:color="auto" w:fill="auto"/>
            <w:noWrap/>
            <w:vAlign w:val="bottom"/>
            <w:hideMark/>
          </w:tcPr>
          <w:p w14:paraId="39127665"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Average</w:t>
            </w:r>
          </w:p>
        </w:tc>
        <w:tc>
          <w:tcPr>
            <w:tcW w:w="0" w:type="auto"/>
            <w:tcBorders>
              <w:top w:val="single" w:sz="4" w:space="0" w:color="auto"/>
              <w:left w:val="nil"/>
              <w:bottom w:val="single" w:sz="4" w:space="0" w:color="auto"/>
              <w:right w:val="nil"/>
            </w:tcBorders>
            <w:shd w:val="clear" w:color="auto" w:fill="auto"/>
            <w:noWrap/>
            <w:vAlign w:val="bottom"/>
            <w:hideMark/>
          </w:tcPr>
          <w:p w14:paraId="1454C9E6"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Published Value</w:t>
            </w:r>
          </w:p>
        </w:tc>
        <w:tc>
          <w:tcPr>
            <w:tcW w:w="0" w:type="auto"/>
            <w:tcBorders>
              <w:top w:val="single" w:sz="4" w:space="0" w:color="auto"/>
              <w:left w:val="nil"/>
              <w:bottom w:val="single" w:sz="4" w:space="0" w:color="auto"/>
              <w:right w:val="nil"/>
            </w:tcBorders>
            <w:shd w:val="clear" w:color="auto" w:fill="auto"/>
            <w:noWrap/>
            <w:vAlign w:val="bottom"/>
            <w:hideMark/>
          </w:tcPr>
          <w:p w14:paraId="13D241CB"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Difference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32B5EF"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RSD</w:t>
            </w:r>
          </w:p>
        </w:tc>
      </w:tr>
      <w:tr w:rsidR="0051034B" w:rsidRPr="00C226DC" w14:paraId="2ECDEE11" w14:textId="77777777" w:rsidTr="00B47EE8">
        <w:trPr>
          <w:trHeight w:val="170"/>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918D541"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Ti_ppm_m47</w:t>
            </w:r>
          </w:p>
        </w:tc>
        <w:tc>
          <w:tcPr>
            <w:tcW w:w="0" w:type="auto"/>
            <w:tcBorders>
              <w:top w:val="single" w:sz="4" w:space="0" w:color="auto"/>
              <w:left w:val="nil"/>
              <w:bottom w:val="nil"/>
              <w:right w:val="nil"/>
            </w:tcBorders>
            <w:shd w:val="clear" w:color="auto" w:fill="auto"/>
            <w:noWrap/>
            <w:vAlign w:val="bottom"/>
            <w:hideMark/>
          </w:tcPr>
          <w:p w14:paraId="08B9FCA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3.07</w:t>
            </w:r>
          </w:p>
        </w:tc>
        <w:tc>
          <w:tcPr>
            <w:tcW w:w="0" w:type="auto"/>
            <w:tcBorders>
              <w:top w:val="single" w:sz="4" w:space="0" w:color="auto"/>
              <w:left w:val="nil"/>
              <w:bottom w:val="nil"/>
              <w:right w:val="nil"/>
            </w:tcBorders>
            <w:shd w:val="clear" w:color="auto" w:fill="auto"/>
            <w:noWrap/>
            <w:vAlign w:val="bottom"/>
            <w:hideMark/>
          </w:tcPr>
          <w:p w14:paraId="621E449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p>
        </w:tc>
        <w:tc>
          <w:tcPr>
            <w:tcW w:w="0" w:type="auto"/>
            <w:tcBorders>
              <w:top w:val="single" w:sz="4" w:space="0" w:color="auto"/>
              <w:left w:val="nil"/>
              <w:bottom w:val="nil"/>
              <w:right w:val="nil"/>
            </w:tcBorders>
            <w:shd w:val="clear" w:color="auto" w:fill="auto"/>
            <w:noWrap/>
            <w:vAlign w:val="bottom"/>
            <w:hideMark/>
          </w:tcPr>
          <w:p w14:paraId="3E396DD4" w14:textId="77777777" w:rsidR="0051034B" w:rsidRPr="00C226DC" w:rsidRDefault="0051034B" w:rsidP="002D09F9">
            <w:pPr>
              <w:spacing w:after="0" w:line="276" w:lineRule="auto"/>
              <w:rPr>
                <w:rFonts w:ascii="Arial" w:eastAsia="Times New Roman" w:hAnsi="Arial" w:cs="Arial"/>
                <w:sz w:val="18"/>
                <w:szCs w:val="18"/>
                <w:lang w:eastAsia="en-AU"/>
              </w:rPr>
            </w:pPr>
          </w:p>
        </w:tc>
        <w:tc>
          <w:tcPr>
            <w:tcW w:w="0" w:type="auto"/>
            <w:tcBorders>
              <w:top w:val="single" w:sz="4" w:space="0" w:color="auto"/>
              <w:left w:val="nil"/>
              <w:bottom w:val="nil"/>
              <w:right w:val="single" w:sz="4" w:space="0" w:color="auto"/>
            </w:tcBorders>
            <w:shd w:val="clear" w:color="auto" w:fill="auto"/>
            <w:noWrap/>
            <w:vAlign w:val="bottom"/>
            <w:hideMark/>
          </w:tcPr>
          <w:p w14:paraId="3C374139"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 </w:t>
            </w:r>
          </w:p>
        </w:tc>
      </w:tr>
      <w:tr w:rsidR="0051034B" w:rsidRPr="00C226DC" w14:paraId="7BDBC6C1"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2D32CB28"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V_ppm_m51</w:t>
            </w:r>
          </w:p>
        </w:tc>
        <w:tc>
          <w:tcPr>
            <w:tcW w:w="0" w:type="auto"/>
            <w:tcBorders>
              <w:top w:val="nil"/>
              <w:left w:val="nil"/>
              <w:bottom w:val="nil"/>
              <w:right w:val="nil"/>
            </w:tcBorders>
            <w:shd w:val="clear" w:color="auto" w:fill="auto"/>
            <w:noWrap/>
            <w:vAlign w:val="bottom"/>
            <w:hideMark/>
          </w:tcPr>
          <w:p w14:paraId="10A8943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65.15</w:t>
            </w:r>
          </w:p>
        </w:tc>
        <w:tc>
          <w:tcPr>
            <w:tcW w:w="0" w:type="auto"/>
            <w:tcBorders>
              <w:top w:val="nil"/>
              <w:left w:val="nil"/>
              <w:bottom w:val="nil"/>
              <w:right w:val="nil"/>
            </w:tcBorders>
            <w:shd w:val="clear" w:color="auto" w:fill="auto"/>
            <w:noWrap/>
            <w:vAlign w:val="bottom"/>
            <w:hideMark/>
          </w:tcPr>
          <w:p w14:paraId="2E4B2E9E"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65</w:t>
            </w:r>
          </w:p>
        </w:tc>
        <w:tc>
          <w:tcPr>
            <w:tcW w:w="0" w:type="auto"/>
            <w:tcBorders>
              <w:top w:val="nil"/>
              <w:left w:val="nil"/>
              <w:bottom w:val="nil"/>
              <w:right w:val="nil"/>
            </w:tcBorders>
            <w:shd w:val="clear" w:color="auto" w:fill="auto"/>
            <w:noWrap/>
            <w:vAlign w:val="bottom"/>
            <w:hideMark/>
          </w:tcPr>
          <w:p w14:paraId="15482A0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0%</w:t>
            </w:r>
          </w:p>
        </w:tc>
        <w:tc>
          <w:tcPr>
            <w:tcW w:w="0" w:type="auto"/>
            <w:tcBorders>
              <w:top w:val="nil"/>
              <w:left w:val="nil"/>
              <w:bottom w:val="nil"/>
              <w:right w:val="single" w:sz="4" w:space="0" w:color="auto"/>
            </w:tcBorders>
            <w:shd w:val="clear" w:color="auto" w:fill="auto"/>
            <w:noWrap/>
            <w:vAlign w:val="bottom"/>
            <w:hideMark/>
          </w:tcPr>
          <w:p w14:paraId="0C823FF1"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7100C752"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3964E1E2"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Cr_ppm_m53</w:t>
            </w:r>
          </w:p>
        </w:tc>
        <w:tc>
          <w:tcPr>
            <w:tcW w:w="0" w:type="auto"/>
            <w:tcBorders>
              <w:top w:val="nil"/>
              <w:left w:val="nil"/>
              <w:bottom w:val="nil"/>
              <w:right w:val="nil"/>
            </w:tcBorders>
            <w:shd w:val="clear" w:color="auto" w:fill="F2F2F2" w:themeFill="background1" w:themeFillShade="F2"/>
            <w:noWrap/>
            <w:vAlign w:val="bottom"/>
            <w:hideMark/>
          </w:tcPr>
          <w:p w14:paraId="6E3A7A09"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68.59</w:t>
            </w:r>
          </w:p>
        </w:tc>
        <w:tc>
          <w:tcPr>
            <w:tcW w:w="0" w:type="auto"/>
            <w:tcBorders>
              <w:top w:val="nil"/>
              <w:left w:val="nil"/>
              <w:bottom w:val="nil"/>
              <w:right w:val="nil"/>
            </w:tcBorders>
            <w:shd w:val="clear" w:color="auto" w:fill="auto"/>
            <w:noWrap/>
            <w:vAlign w:val="bottom"/>
            <w:hideMark/>
          </w:tcPr>
          <w:p w14:paraId="54688A6D"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65</w:t>
            </w:r>
          </w:p>
        </w:tc>
        <w:tc>
          <w:tcPr>
            <w:tcW w:w="0" w:type="auto"/>
            <w:tcBorders>
              <w:top w:val="nil"/>
              <w:left w:val="nil"/>
              <w:bottom w:val="nil"/>
              <w:right w:val="nil"/>
            </w:tcBorders>
            <w:shd w:val="clear" w:color="auto" w:fill="auto"/>
            <w:noWrap/>
            <w:vAlign w:val="bottom"/>
            <w:hideMark/>
          </w:tcPr>
          <w:p w14:paraId="49936BD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c>
          <w:tcPr>
            <w:tcW w:w="0" w:type="auto"/>
            <w:tcBorders>
              <w:top w:val="nil"/>
              <w:left w:val="nil"/>
              <w:bottom w:val="nil"/>
              <w:right w:val="single" w:sz="4" w:space="0" w:color="auto"/>
            </w:tcBorders>
            <w:shd w:val="clear" w:color="000000" w:fill="FCE4D6"/>
            <w:noWrap/>
            <w:vAlign w:val="bottom"/>
            <w:hideMark/>
          </w:tcPr>
          <w:p w14:paraId="379BD9D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w:t>
            </w:r>
          </w:p>
        </w:tc>
      </w:tr>
      <w:tr w:rsidR="0051034B" w:rsidRPr="00C226DC" w14:paraId="3CA053F2"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5EB9A29"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Mn_ppm_m55</w:t>
            </w:r>
          </w:p>
        </w:tc>
        <w:tc>
          <w:tcPr>
            <w:tcW w:w="0" w:type="auto"/>
            <w:tcBorders>
              <w:top w:val="nil"/>
              <w:left w:val="nil"/>
              <w:bottom w:val="nil"/>
              <w:right w:val="nil"/>
            </w:tcBorders>
            <w:shd w:val="clear" w:color="auto" w:fill="F2F2F2" w:themeFill="background1" w:themeFillShade="F2"/>
            <w:noWrap/>
            <w:vAlign w:val="bottom"/>
            <w:hideMark/>
          </w:tcPr>
          <w:p w14:paraId="7A85FD0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272.10</w:t>
            </w:r>
          </w:p>
        </w:tc>
        <w:tc>
          <w:tcPr>
            <w:tcW w:w="0" w:type="auto"/>
            <w:tcBorders>
              <w:top w:val="nil"/>
              <w:left w:val="nil"/>
              <w:bottom w:val="nil"/>
              <w:right w:val="nil"/>
            </w:tcBorders>
            <w:shd w:val="clear" w:color="auto" w:fill="auto"/>
            <w:noWrap/>
            <w:vAlign w:val="bottom"/>
            <w:hideMark/>
          </w:tcPr>
          <w:p w14:paraId="014898C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280</w:t>
            </w:r>
          </w:p>
        </w:tc>
        <w:tc>
          <w:tcPr>
            <w:tcW w:w="0" w:type="auto"/>
            <w:tcBorders>
              <w:top w:val="nil"/>
              <w:left w:val="nil"/>
              <w:bottom w:val="nil"/>
              <w:right w:val="nil"/>
            </w:tcBorders>
            <w:shd w:val="clear" w:color="auto" w:fill="auto"/>
            <w:noWrap/>
            <w:vAlign w:val="bottom"/>
            <w:hideMark/>
          </w:tcPr>
          <w:p w14:paraId="591932B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000000" w:fill="FCE4D6"/>
            <w:noWrap/>
            <w:vAlign w:val="bottom"/>
            <w:hideMark/>
          </w:tcPr>
          <w:p w14:paraId="36BAF04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w:t>
            </w:r>
          </w:p>
        </w:tc>
      </w:tr>
      <w:tr w:rsidR="0051034B" w:rsidRPr="00C226DC" w14:paraId="71BB2441"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DC12C53"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Co_ppm_m59</w:t>
            </w:r>
          </w:p>
        </w:tc>
        <w:tc>
          <w:tcPr>
            <w:tcW w:w="0" w:type="auto"/>
            <w:tcBorders>
              <w:top w:val="nil"/>
              <w:left w:val="nil"/>
              <w:bottom w:val="nil"/>
              <w:right w:val="nil"/>
            </w:tcBorders>
            <w:shd w:val="clear" w:color="auto" w:fill="F2F2F2" w:themeFill="background1" w:themeFillShade="F2"/>
            <w:noWrap/>
            <w:vAlign w:val="bottom"/>
            <w:hideMark/>
          </w:tcPr>
          <w:p w14:paraId="26CE5BF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68.73</w:t>
            </w:r>
          </w:p>
        </w:tc>
        <w:tc>
          <w:tcPr>
            <w:tcW w:w="0" w:type="auto"/>
            <w:tcBorders>
              <w:top w:val="nil"/>
              <w:left w:val="nil"/>
              <w:bottom w:val="nil"/>
              <w:right w:val="nil"/>
            </w:tcBorders>
            <w:shd w:val="clear" w:color="auto" w:fill="auto"/>
            <w:noWrap/>
            <w:vAlign w:val="bottom"/>
            <w:hideMark/>
          </w:tcPr>
          <w:p w14:paraId="55AA2D0D"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60</w:t>
            </w:r>
          </w:p>
        </w:tc>
        <w:tc>
          <w:tcPr>
            <w:tcW w:w="0" w:type="auto"/>
            <w:tcBorders>
              <w:top w:val="nil"/>
              <w:left w:val="nil"/>
              <w:bottom w:val="nil"/>
              <w:right w:val="nil"/>
            </w:tcBorders>
            <w:shd w:val="clear" w:color="000000" w:fill="FFF2CC"/>
            <w:noWrap/>
            <w:vAlign w:val="bottom"/>
            <w:hideMark/>
          </w:tcPr>
          <w:p w14:paraId="7C8F394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w:t>
            </w:r>
          </w:p>
        </w:tc>
        <w:tc>
          <w:tcPr>
            <w:tcW w:w="0" w:type="auto"/>
            <w:tcBorders>
              <w:top w:val="nil"/>
              <w:left w:val="nil"/>
              <w:bottom w:val="nil"/>
              <w:right w:val="single" w:sz="4" w:space="0" w:color="auto"/>
            </w:tcBorders>
            <w:shd w:val="clear" w:color="auto" w:fill="auto"/>
            <w:noWrap/>
            <w:vAlign w:val="bottom"/>
            <w:hideMark/>
          </w:tcPr>
          <w:p w14:paraId="1D94D4F9"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0D57B8F9"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336ABC9D"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Ni_ppm_m60</w:t>
            </w:r>
          </w:p>
        </w:tc>
        <w:tc>
          <w:tcPr>
            <w:tcW w:w="0" w:type="auto"/>
            <w:tcBorders>
              <w:top w:val="nil"/>
              <w:left w:val="nil"/>
              <w:bottom w:val="nil"/>
              <w:right w:val="nil"/>
            </w:tcBorders>
            <w:shd w:val="clear" w:color="auto" w:fill="F2F2F2" w:themeFill="background1" w:themeFillShade="F2"/>
            <w:noWrap/>
            <w:vAlign w:val="bottom"/>
            <w:hideMark/>
          </w:tcPr>
          <w:p w14:paraId="20D2953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102.57</w:t>
            </w:r>
          </w:p>
        </w:tc>
        <w:tc>
          <w:tcPr>
            <w:tcW w:w="0" w:type="auto"/>
            <w:tcBorders>
              <w:top w:val="nil"/>
              <w:left w:val="nil"/>
              <w:bottom w:val="nil"/>
              <w:right w:val="nil"/>
            </w:tcBorders>
            <w:shd w:val="clear" w:color="auto" w:fill="auto"/>
            <w:noWrap/>
            <w:vAlign w:val="bottom"/>
            <w:hideMark/>
          </w:tcPr>
          <w:p w14:paraId="49B287E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97</w:t>
            </w:r>
          </w:p>
        </w:tc>
        <w:tc>
          <w:tcPr>
            <w:tcW w:w="0" w:type="auto"/>
            <w:tcBorders>
              <w:top w:val="nil"/>
              <w:left w:val="nil"/>
              <w:bottom w:val="nil"/>
              <w:right w:val="nil"/>
            </w:tcBorders>
            <w:shd w:val="clear" w:color="auto" w:fill="auto"/>
            <w:noWrap/>
            <w:vAlign w:val="bottom"/>
            <w:hideMark/>
          </w:tcPr>
          <w:p w14:paraId="6114F34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c>
          <w:tcPr>
            <w:tcW w:w="0" w:type="auto"/>
            <w:tcBorders>
              <w:top w:val="nil"/>
              <w:left w:val="nil"/>
              <w:bottom w:val="nil"/>
              <w:right w:val="single" w:sz="4" w:space="0" w:color="auto"/>
            </w:tcBorders>
            <w:shd w:val="clear" w:color="auto" w:fill="auto"/>
            <w:noWrap/>
            <w:vAlign w:val="bottom"/>
            <w:hideMark/>
          </w:tcPr>
          <w:p w14:paraId="7BC69BE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6C08421F"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795FEA04"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Ni_ppm_m61</w:t>
            </w:r>
          </w:p>
        </w:tc>
        <w:tc>
          <w:tcPr>
            <w:tcW w:w="0" w:type="auto"/>
            <w:tcBorders>
              <w:top w:val="nil"/>
              <w:left w:val="nil"/>
              <w:bottom w:val="nil"/>
              <w:right w:val="nil"/>
            </w:tcBorders>
            <w:shd w:val="clear" w:color="auto" w:fill="F2F2F2" w:themeFill="background1" w:themeFillShade="F2"/>
            <w:noWrap/>
            <w:vAlign w:val="bottom"/>
            <w:hideMark/>
          </w:tcPr>
          <w:p w14:paraId="6FA1992E"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100.16</w:t>
            </w:r>
          </w:p>
        </w:tc>
        <w:tc>
          <w:tcPr>
            <w:tcW w:w="0" w:type="auto"/>
            <w:tcBorders>
              <w:top w:val="nil"/>
              <w:left w:val="nil"/>
              <w:bottom w:val="nil"/>
              <w:right w:val="nil"/>
            </w:tcBorders>
            <w:shd w:val="clear" w:color="auto" w:fill="auto"/>
            <w:noWrap/>
            <w:vAlign w:val="bottom"/>
            <w:hideMark/>
          </w:tcPr>
          <w:p w14:paraId="257E721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97</w:t>
            </w:r>
          </w:p>
        </w:tc>
        <w:tc>
          <w:tcPr>
            <w:tcW w:w="0" w:type="auto"/>
            <w:tcBorders>
              <w:top w:val="nil"/>
              <w:left w:val="nil"/>
              <w:bottom w:val="nil"/>
              <w:right w:val="nil"/>
            </w:tcBorders>
            <w:shd w:val="clear" w:color="auto" w:fill="auto"/>
            <w:noWrap/>
            <w:vAlign w:val="bottom"/>
            <w:hideMark/>
          </w:tcPr>
          <w:p w14:paraId="7EECE53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auto" w:fill="auto"/>
            <w:noWrap/>
            <w:vAlign w:val="bottom"/>
            <w:hideMark/>
          </w:tcPr>
          <w:p w14:paraId="6121E2D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664DCF55"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13DD8E4F"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Ni_ppm_m62</w:t>
            </w:r>
          </w:p>
        </w:tc>
        <w:tc>
          <w:tcPr>
            <w:tcW w:w="0" w:type="auto"/>
            <w:tcBorders>
              <w:top w:val="nil"/>
              <w:left w:val="nil"/>
              <w:bottom w:val="nil"/>
              <w:right w:val="nil"/>
            </w:tcBorders>
            <w:shd w:val="clear" w:color="auto" w:fill="F2F2F2" w:themeFill="background1" w:themeFillShade="F2"/>
            <w:noWrap/>
            <w:vAlign w:val="bottom"/>
            <w:hideMark/>
          </w:tcPr>
          <w:p w14:paraId="35A927AB"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101.28</w:t>
            </w:r>
          </w:p>
        </w:tc>
        <w:tc>
          <w:tcPr>
            <w:tcW w:w="0" w:type="auto"/>
            <w:tcBorders>
              <w:top w:val="nil"/>
              <w:left w:val="nil"/>
              <w:bottom w:val="nil"/>
              <w:right w:val="nil"/>
            </w:tcBorders>
            <w:shd w:val="clear" w:color="auto" w:fill="auto"/>
            <w:noWrap/>
            <w:vAlign w:val="bottom"/>
            <w:hideMark/>
          </w:tcPr>
          <w:p w14:paraId="3563A31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97</w:t>
            </w:r>
          </w:p>
        </w:tc>
        <w:tc>
          <w:tcPr>
            <w:tcW w:w="0" w:type="auto"/>
            <w:tcBorders>
              <w:top w:val="nil"/>
              <w:left w:val="nil"/>
              <w:bottom w:val="nil"/>
              <w:right w:val="nil"/>
            </w:tcBorders>
            <w:shd w:val="clear" w:color="auto" w:fill="auto"/>
            <w:noWrap/>
            <w:vAlign w:val="bottom"/>
            <w:hideMark/>
          </w:tcPr>
          <w:p w14:paraId="4A74664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w:t>
            </w:r>
          </w:p>
        </w:tc>
        <w:tc>
          <w:tcPr>
            <w:tcW w:w="0" w:type="auto"/>
            <w:tcBorders>
              <w:top w:val="nil"/>
              <w:left w:val="nil"/>
              <w:bottom w:val="nil"/>
              <w:right w:val="single" w:sz="4" w:space="0" w:color="auto"/>
            </w:tcBorders>
            <w:shd w:val="clear" w:color="auto" w:fill="auto"/>
            <w:noWrap/>
            <w:vAlign w:val="bottom"/>
            <w:hideMark/>
          </w:tcPr>
          <w:p w14:paraId="6E8458C1"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35028594"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5217ED62"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Cu_ppm_m63</w:t>
            </w:r>
          </w:p>
        </w:tc>
        <w:tc>
          <w:tcPr>
            <w:tcW w:w="0" w:type="auto"/>
            <w:tcBorders>
              <w:top w:val="nil"/>
              <w:left w:val="nil"/>
              <w:bottom w:val="nil"/>
              <w:right w:val="nil"/>
            </w:tcBorders>
            <w:shd w:val="clear" w:color="auto" w:fill="F2F2F2" w:themeFill="background1" w:themeFillShade="F2"/>
            <w:noWrap/>
            <w:vAlign w:val="bottom"/>
            <w:hideMark/>
          </w:tcPr>
          <w:p w14:paraId="7AFAABF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135555</w:t>
            </w:r>
          </w:p>
        </w:tc>
        <w:tc>
          <w:tcPr>
            <w:tcW w:w="0" w:type="auto"/>
            <w:tcBorders>
              <w:top w:val="nil"/>
              <w:left w:val="nil"/>
              <w:bottom w:val="nil"/>
              <w:right w:val="nil"/>
            </w:tcBorders>
            <w:shd w:val="clear" w:color="auto" w:fill="auto"/>
            <w:noWrap/>
            <w:vAlign w:val="bottom"/>
            <w:hideMark/>
          </w:tcPr>
          <w:p w14:paraId="7DA3AA4B"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134000</w:t>
            </w:r>
          </w:p>
        </w:tc>
        <w:tc>
          <w:tcPr>
            <w:tcW w:w="0" w:type="auto"/>
            <w:tcBorders>
              <w:top w:val="nil"/>
              <w:left w:val="nil"/>
              <w:bottom w:val="nil"/>
              <w:right w:val="nil"/>
            </w:tcBorders>
            <w:shd w:val="clear" w:color="auto" w:fill="auto"/>
            <w:noWrap/>
            <w:vAlign w:val="bottom"/>
            <w:hideMark/>
          </w:tcPr>
          <w:p w14:paraId="0AC90CC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w:t>
            </w:r>
          </w:p>
        </w:tc>
        <w:tc>
          <w:tcPr>
            <w:tcW w:w="0" w:type="auto"/>
            <w:tcBorders>
              <w:top w:val="nil"/>
              <w:left w:val="nil"/>
              <w:bottom w:val="nil"/>
              <w:right w:val="single" w:sz="4" w:space="0" w:color="auto"/>
            </w:tcBorders>
            <w:shd w:val="clear" w:color="auto" w:fill="auto"/>
            <w:noWrap/>
            <w:vAlign w:val="bottom"/>
            <w:hideMark/>
          </w:tcPr>
          <w:p w14:paraId="5DFC5981"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459EE8AF"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3CCB3ED4"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Cu_ppm_m65</w:t>
            </w:r>
          </w:p>
        </w:tc>
        <w:tc>
          <w:tcPr>
            <w:tcW w:w="0" w:type="auto"/>
            <w:tcBorders>
              <w:top w:val="nil"/>
              <w:left w:val="nil"/>
              <w:bottom w:val="nil"/>
              <w:right w:val="nil"/>
            </w:tcBorders>
            <w:shd w:val="clear" w:color="auto" w:fill="F2F2F2" w:themeFill="background1" w:themeFillShade="F2"/>
            <w:noWrap/>
            <w:vAlign w:val="bottom"/>
            <w:hideMark/>
          </w:tcPr>
          <w:p w14:paraId="5C36307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134836</w:t>
            </w:r>
          </w:p>
        </w:tc>
        <w:tc>
          <w:tcPr>
            <w:tcW w:w="0" w:type="auto"/>
            <w:tcBorders>
              <w:top w:val="nil"/>
              <w:left w:val="nil"/>
              <w:bottom w:val="nil"/>
              <w:right w:val="nil"/>
            </w:tcBorders>
            <w:shd w:val="clear" w:color="auto" w:fill="auto"/>
            <w:noWrap/>
            <w:vAlign w:val="bottom"/>
            <w:hideMark/>
          </w:tcPr>
          <w:p w14:paraId="25EE433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134000</w:t>
            </w:r>
          </w:p>
        </w:tc>
        <w:tc>
          <w:tcPr>
            <w:tcW w:w="0" w:type="auto"/>
            <w:tcBorders>
              <w:top w:val="nil"/>
              <w:left w:val="nil"/>
              <w:bottom w:val="nil"/>
              <w:right w:val="nil"/>
            </w:tcBorders>
            <w:shd w:val="clear" w:color="auto" w:fill="auto"/>
            <w:noWrap/>
            <w:vAlign w:val="bottom"/>
            <w:hideMark/>
          </w:tcPr>
          <w:p w14:paraId="409448E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w:t>
            </w:r>
          </w:p>
        </w:tc>
        <w:tc>
          <w:tcPr>
            <w:tcW w:w="0" w:type="auto"/>
            <w:tcBorders>
              <w:top w:val="nil"/>
              <w:left w:val="nil"/>
              <w:bottom w:val="nil"/>
              <w:right w:val="single" w:sz="4" w:space="0" w:color="auto"/>
            </w:tcBorders>
            <w:shd w:val="clear" w:color="auto" w:fill="auto"/>
            <w:noWrap/>
            <w:vAlign w:val="bottom"/>
            <w:hideMark/>
          </w:tcPr>
          <w:p w14:paraId="13BC9B4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3EF32D9D" w14:textId="77777777" w:rsidTr="00B47EE8">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16A3F"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Zn_ppm_m66</w:t>
            </w:r>
          </w:p>
        </w:tc>
        <w:tc>
          <w:tcPr>
            <w:tcW w:w="0" w:type="auto"/>
            <w:tcBorders>
              <w:top w:val="nil"/>
              <w:left w:val="nil"/>
              <w:bottom w:val="single" w:sz="4" w:space="0" w:color="auto"/>
              <w:right w:val="nil"/>
            </w:tcBorders>
            <w:shd w:val="clear" w:color="auto" w:fill="auto"/>
            <w:noWrap/>
            <w:vAlign w:val="bottom"/>
            <w:hideMark/>
          </w:tcPr>
          <w:p w14:paraId="5A65E99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193336</w:t>
            </w:r>
          </w:p>
        </w:tc>
        <w:tc>
          <w:tcPr>
            <w:tcW w:w="0" w:type="auto"/>
            <w:tcBorders>
              <w:top w:val="nil"/>
              <w:left w:val="nil"/>
              <w:bottom w:val="single" w:sz="4" w:space="0" w:color="auto"/>
              <w:right w:val="nil"/>
            </w:tcBorders>
            <w:shd w:val="clear" w:color="auto" w:fill="auto"/>
            <w:noWrap/>
            <w:vAlign w:val="bottom"/>
            <w:hideMark/>
          </w:tcPr>
          <w:p w14:paraId="12BE7B7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210000</w:t>
            </w:r>
          </w:p>
        </w:tc>
        <w:tc>
          <w:tcPr>
            <w:tcW w:w="0" w:type="auto"/>
            <w:tcBorders>
              <w:top w:val="nil"/>
              <w:left w:val="nil"/>
              <w:bottom w:val="single" w:sz="4" w:space="0" w:color="auto"/>
              <w:right w:val="nil"/>
            </w:tcBorders>
            <w:shd w:val="clear" w:color="auto" w:fill="auto"/>
            <w:noWrap/>
            <w:vAlign w:val="bottom"/>
            <w:hideMark/>
          </w:tcPr>
          <w:p w14:paraId="3092DCD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w:t>
            </w:r>
          </w:p>
        </w:tc>
        <w:tc>
          <w:tcPr>
            <w:tcW w:w="0" w:type="auto"/>
            <w:tcBorders>
              <w:top w:val="nil"/>
              <w:left w:val="nil"/>
              <w:bottom w:val="single" w:sz="4" w:space="0" w:color="auto"/>
              <w:right w:val="single" w:sz="4" w:space="0" w:color="auto"/>
            </w:tcBorders>
            <w:shd w:val="clear" w:color="auto" w:fill="auto"/>
            <w:noWrap/>
            <w:vAlign w:val="bottom"/>
            <w:hideMark/>
          </w:tcPr>
          <w:p w14:paraId="0D2E294D" w14:textId="77777777" w:rsidR="0051034B" w:rsidRPr="00C226DC" w:rsidRDefault="0051034B" w:rsidP="002D09F9">
            <w:pPr>
              <w:keepNext/>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w:t>
            </w:r>
          </w:p>
        </w:tc>
      </w:tr>
    </w:tbl>
    <w:p w14:paraId="749D23B9" w14:textId="6D9B7142" w:rsidR="0051034B" w:rsidRDefault="0051034B" w:rsidP="002D09F9">
      <w:pPr>
        <w:pStyle w:val="Caption"/>
        <w:spacing w:line="276" w:lineRule="auto"/>
        <w:rPr>
          <w:rFonts w:ascii="Arial" w:hAnsi="Arial" w:cs="Arial"/>
        </w:rPr>
      </w:pPr>
    </w:p>
    <w:p w14:paraId="7F54EDE1" w14:textId="42011652" w:rsidR="001E1043" w:rsidRPr="001E1043" w:rsidRDefault="001E1043" w:rsidP="002D09F9">
      <w:pPr>
        <w:pStyle w:val="Heading2"/>
        <w:spacing w:line="276" w:lineRule="auto"/>
      </w:pPr>
      <w:bookmarkStart w:id="2" w:name="_Toc91772901"/>
      <w:r>
        <w:t>FeS-5</w:t>
      </w:r>
      <w:bookmarkEnd w:id="2"/>
    </w:p>
    <w:p w14:paraId="5B9F9029" w14:textId="225012B8" w:rsidR="00503B28" w:rsidRDefault="00503B28" w:rsidP="002D09F9">
      <w:pPr>
        <w:pStyle w:val="Caption"/>
        <w:keepNext/>
        <w:spacing w:line="276" w:lineRule="auto"/>
      </w:pPr>
      <w:r>
        <w:t xml:space="preserve">Table </w:t>
      </w:r>
      <w:r w:rsidR="00F72973">
        <w:fldChar w:fldCharType="begin"/>
      </w:r>
      <w:r w:rsidR="00F72973">
        <w:instrText xml:space="preserve"> SEQ Table \* ARABIC </w:instrText>
      </w:r>
      <w:r w:rsidR="00F72973">
        <w:fldChar w:fldCharType="separate"/>
      </w:r>
      <w:r w:rsidR="002D09F9">
        <w:rPr>
          <w:noProof/>
        </w:rPr>
        <w:t>2</w:t>
      </w:r>
      <w:r w:rsidR="00F72973">
        <w:rPr>
          <w:noProof/>
        </w:rPr>
        <w:fldChar w:fldCharType="end"/>
      </w:r>
      <w:r>
        <w:t>: A</w:t>
      </w:r>
      <w:r w:rsidRPr="00DF3F3F">
        <w:t xml:space="preserve">veraged measured values of </w:t>
      </w:r>
      <w:r>
        <w:t>FeS-5</w:t>
      </w:r>
      <w:r w:rsidRPr="00DF3F3F">
        <w:t xml:space="preserve"> secondary standard</w:t>
      </w:r>
    </w:p>
    <w:tbl>
      <w:tblPr>
        <w:tblW w:w="0" w:type="auto"/>
        <w:tblLook w:val="04A0" w:firstRow="1" w:lastRow="0" w:firstColumn="1" w:lastColumn="0" w:noHBand="0" w:noVBand="1"/>
      </w:tblPr>
      <w:tblGrid>
        <w:gridCol w:w="1447"/>
        <w:gridCol w:w="887"/>
        <w:gridCol w:w="1517"/>
        <w:gridCol w:w="957"/>
        <w:gridCol w:w="957"/>
      </w:tblGrid>
      <w:tr w:rsidR="0051034B" w:rsidRPr="00C226DC" w14:paraId="42C00300" w14:textId="77777777" w:rsidTr="00754CEA">
        <w:trPr>
          <w:trHeight w:val="170"/>
        </w:trPr>
        <w:tc>
          <w:tcPr>
            <w:tcW w:w="0" w:type="auto"/>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4B705F8D" w14:textId="728F1540" w:rsidR="0051034B" w:rsidRPr="00C226DC" w:rsidRDefault="0051034B" w:rsidP="002D09F9">
            <w:pPr>
              <w:spacing w:after="0" w:line="276" w:lineRule="auto"/>
              <w:rPr>
                <w:rFonts w:ascii="Arial" w:eastAsia="Times New Roman" w:hAnsi="Arial" w:cs="Arial"/>
                <w:b/>
                <w:color w:val="000000"/>
                <w:sz w:val="18"/>
                <w:szCs w:val="18"/>
                <w:lang w:eastAsia="en-AU"/>
              </w:rPr>
            </w:pPr>
            <w:r w:rsidRPr="00C226DC">
              <w:rPr>
                <w:rFonts w:ascii="Arial" w:eastAsia="Times New Roman" w:hAnsi="Arial" w:cs="Arial"/>
                <w:b/>
                <w:color w:val="000000"/>
                <w:sz w:val="18"/>
                <w:szCs w:val="18"/>
                <w:lang w:eastAsia="en-AU"/>
              </w:rPr>
              <w:t>UQAC_FeS</w:t>
            </w:r>
            <w:r w:rsidR="00503B28">
              <w:rPr>
                <w:rFonts w:ascii="Arial" w:eastAsia="Times New Roman" w:hAnsi="Arial" w:cs="Arial"/>
                <w:b/>
                <w:color w:val="000000"/>
                <w:sz w:val="18"/>
                <w:szCs w:val="18"/>
                <w:lang w:eastAsia="en-AU"/>
              </w:rPr>
              <w:t>-</w:t>
            </w:r>
            <w:r w:rsidRPr="00C226DC">
              <w:rPr>
                <w:rFonts w:ascii="Arial" w:eastAsia="Times New Roman" w:hAnsi="Arial" w:cs="Arial"/>
                <w:b/>
                <w:color w:val="000000"/>
                <w:sz w:val="18"/>
                <w:szCs w:val="18"/>
                <w:lang w:eastAsia="en-AU"/>
              </w:rPr>
              <w:t>5</w:t>
            </w:r>
          </w:p>
        </w:tc>
        <w:tc>
          <w:tcPr>
            <w:tcW w:w="0" w:type="auto"/>
            <w:tcBorders>
              <w:top w:val="single" w:sz="4" w:space="0" w:color="auto"/>
              <w:left w:val="nil"/>
              <w:bottom w:val="single" w:sz="4" w:space="0" w:color="auto"/>
              <w:right w:val="nil"/>
            </w:tcBorders>
            <w:shd w:val="clear" w:color="auto" w:fill="auto"/>
            <w:noWrap/>
            <w:vAlign w:val="bottom"/>
            <w:hideMark/>
          </w:tcPr>
          <w:p w14:paraId="310E7B11"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Average</w:t>
            </w:r>
          </w:p>
        </w:tc>
        <w:tc>
          <w:tcPr>
            <w:tcW w:w="0" w:type="auto"/>
            <w:tcBorders>
              <w:top w:val="single" w:sz="4" w:space="0" w:color="auto"/>
              <w:left w:val="nil"/>
              <w:bottom w:val="single" w:sz="4" w:space="0" w:color="auto"/>
              <w:right w:val="nil"/>
            </w:tcBorders>
            <w:shd w:val="clear" w:color="auto" w:fill="auto"/>
            <w:noWrap/>
            <w:vAlign w:val="bottom"/>
            <w:hideMark/>
          </w:tcPr>
          <w:p w14:paraId="139402A9"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Published Value</w:t>
            </w:r>
          </w:p>
        </w:tc>
        <w:tc>
          <w:tcPr>
            <w:tcW w:w="0" w:type="auto"/>
            <w:tcBorders>
              <w:top w:val="single" w:sz="4" w:space="0" w:color="auto"/>
              <w:left w:val="nil"/>
              <w:bottom w:val="single" w:sz="4" w:space="0" w:color="auto"/>
              <w:right w:val="nil"/>
            </w:tcBorders>
            <w:shd w:val="clear" w:color="auto" w:fill="auto"/>
            <w:noWrap/>
            <w:vAlign w:val="bottom"/>
            <w:hideMark/>
          </w:tcPr>
          <w:p w14:paraId="3036CBD0"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Accuracy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35A9CD"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Precision</w:t>
            </w:r>
          </w:p>
        </w:tc>
      </w:tr>
      <w:tr w:rsidR="0051034B" w:rsidRPr="00C226DC" w14:paraId="5FB96ADF"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69446B7"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Ti_ppm_m47</w:t>
            </w:r>
          </w:p>
        </w:tc>
        <w:tc>
          <w:tcPr>
            <w:tcW w:w="0" w:type="auto"/>
            <w:tcBorders>
              <w:top w:val="nil"/>
              <w:left w:val="nil"/>
              <w:bottom w:val="nil"/>
              <w:right w:val="nil"/>
            </w:tcBorders>
            <w:shd w:val="clear" w:color="auto" w:fill="auto"/>
            <w:noWrap/>
            <w:vAlign w:val="bottom"/>
            <w:hideMark/>
          </w:tcPr>
          <w:p w14:paraId="4169A9FB"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15</w:t>
            </w:r>
          </w:p>
        </w:tc>
        <w:tc>
          <w:tcPr>
            <w:tcW w:w="0" w:type="auto"/>
            <w:tcBorders>
              <w:top w:val="nil"/>
              <w:left w:val="nil"/>
              <w:bottom w:val="nil"/>
              <w:right w:val="nil"/>
            </w:tcBorders>
            <w:shd w:val="clear" w:color="auto" w:fill="auto"/>
            <w:noWrap/>
            <w:vAlign w:val="bottom"/>
            <w:hideMark/>
          </w:tcPr>
          <w:p w14:paraId="0DAAD15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16</w:t>
            </w:r>
          </w:p>
        </w:tc>
        <w:tc>
          <w:tcPr>
            <w:tcW w:w="0" w:type="auto"/>
            <w:tcBorders>
              <w:top w:val="nil"/>
              <w:left w:val="nil"/>
              <w:bottom w:val="nil"/>
              <w:right w:val="nil"/>
            </w:tcBorders>
            <w:shd w:val="clear" w:color="auto" w:fill="auto"/>
            <w:noWrap/>
            <w:vAlign w:val="bottom"/>
            <w:hideMark/>
          </w:tcPr>
          <w:p w14:paraId="6D2C965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w:t>
            </w:r>
          </w:p>
        </w:tc>
        <w:tc>
          <w:tcPr>
            <w:tcW w:w="0" w:type="auto"/>
            <w:tcBorders>
              <w:top w:val="nil"/>
              <w:left w:val="nil"/>
              <w:bottom w:val="nil"/>
              <w:right w:val="single" w:sz="4" w:space="0" w:color="auto"/>
            </w:tcBorders>
            <w:shd w:val="clear" w:color="000000" w:fill="FCE4D6"/>
            <w:noWrap/>
            <w:vAlign w:val="bottom"/>
            <w:hideMark/>
          </w:tcPr>
          <w:p w14:paraId="6290953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r>
      <w:tr w:rsidR="0051034B" w:rsidRPr="00C226DC" w14:paraId="0A539BEF"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745CB92"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V_ppm_m51</w:t>
            </w:r>
          </w:p>
        </w:tc>
        <w:tc>
          <w:tcPr>
            <w:tcW w:w="0" w:type="auto"/>
            <w:tcBorders>
              <w:top w:val="nil"/>
              <w:left w:val="nil"/>
              <w:bottom w:val="nil"/>
              <w:right w:val="nil"/>
            </w:tcBorders>
            <w:shd w:val="clear" w:color="auto" w:fill="F2F2F2" w:themeFill="background1" w:themeFillShade="F2"/>
            <w:noWrap/>
            <w:vAlign w:val="bottom"/>
            <w:hideMark/>
          </w:tcPr>
          <w:p w14:paraId="7B9F82B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25</w:t>
            </w:r>
          </w:p>
        </w:tc>
        <w:tc>
          <w:tcPr>
            <w:tcW w:w="0" w:type="auto"/>
            <w:tcBorders>
              <w:top w:val="nil"/>
              <w:left w:val="nil"/>
              <w:bottom w:val="nil"/>
              <w:right w:val="nil"/>
            </w:tcBorders>
            <w:shd w:val="clear" w:color="auto" w:fill="auto"/>
            <w:noWrap/>
            <w:vAlign w:val="bottom"/>
            <w:hideMark/>
          </w:tcPr>
          <w:p w14:paraId="3166AF2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24.8</w:t>
            </w:r>
          </w:p>
        </w:tc>
        <w:tc>
          <w:tcPr>
            <w:tcW w:w="0" w:type="auto"/>
            <w:tcBorders>
              <w:top w:val="nil"/>
              <w:left w:val="nil"/>
              <w:bottom w:val="nil"/>
              <w:right w:val="nil"/>
            </w:tcBorders>
            <w:shd w:val="clear" w:color="auto" w:fill="auto"/>
            <w:noWrap/>
            <w:vAlign w:val="bottom"/>
            <w:hideMark/>
          </w:tcPr>
          <w:p w14:paraId="4B5A2AA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w:t>
            </w:r>
          </w:p>
        </w:tc>
        <w:tc>
          <w:tcPr>
            <w:tcW w:w="0" w:type="auto"/>
            <w:tcBorders>
              <w:top w:val="nil"/>
              <w:left w:val="nil"/>
              <w:bottom w:val="nil"/>
              <w:right w:val="single" w:sz="4" w:space="0" w:color="auto"/>
            </w:tcBorders>
            <w:shd w:val="clear" w:color="auto" w:fill="auto"/>
            <w:noWrap/>
            <w:vAlign w:val="bottom"/>
            <w:hideMark/>
          </w:tcPr>
          <w:p w14:paraId="5D225CEB"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37FFE1D9"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491DD44"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Cr_ppm_m53</w:t>
            </w:r>
          </w:p>
        </w:tc>
        <w:tc>
          <w:tcPr>
            <w:tcW w:w="0" w:type="auto"/>
            <w:tcBorders>
              <w:top w:val="nil"/>
              <w:left w:val="nil"/>
              <w:bottom w:val="nil"/>
              <w:right w:val="nil"/>
            </w:tcBorders>
            <w:shd w:val="clear" w:color="auto" w:fill="F2F2F2" w:themeFill="background1" w:themeFillShade="F2"/>
            <w:noWrap/>
            <w:vAlign w:val="bottom"/>
            <w:hideMark/>
          </w:tcPr>
          <w:p w14:paraId="2AE2517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818</w:t>
            </w:r>
          </w:p>
        </w:tc>
        <w:tc>
          <w:tcPr>
            <w:tcW w:w="0" w:type="auto"/>
            <w:tcBorders>
              <w:top w:val="nil"/>
              <w:left w:val="nil"/>
              <w:bottom w:val="nil"/>
              <w:right w:val="nil"/>
            </w:tcBorders>
            <w:shd w:val="clear" w:color="auto" w:fill="auto"/>
            <w:noWrap/>
            <w:vAlign w:val="bottom"/>
            <w:hideMark/>
          </w:tcPr>
          <w:p w14:paraId="475B50C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793.5</w:t>
            </w:r>
          </w:p>
        </w:tc>
        <w:tc>
          <w:tcPr>
            <w:tcW w:w="0" w:type="auto"/>
            <w:tcBorders>
              <w:top w:val="nil"/>
              <w:left w:val="nil"/>
              <w:bottom w:val="nil"/>
              <w:right w:val="nil"/>
            </w:tcBorders>
            <w:shd w:val="clear" w:color="auto" w:fill="auto"/>
            <w:noWrap/>
            <w:vAlign w:val="bottom"/>
            <w:hideMark/>
          </w:tcPr>
          <w:p w14:paraId="15372F1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000000" w:fill="FCE4D6"/>
            <w:noWrap/>
            <w:vAlign w:val="bottom"/>
            <w:hideMark/>
          </w:tcPr>
          <w:p w14:paraId="0115AFA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w:t>
            </w:r>
          </w:p>
        </w:tc>
      </w:tr>
      <w:tr w:rsidR="0051034B" w:rsidRPr="00C226DC" w14:paraId="61AE8594"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E880F4E"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Mn_ppm_m55</w:t>
            </w:r>
          </w:p>
        </w:tc>
        <w:tc>
          <w:tcPr>
            <w:tcW w:w="0" w:type="auto"/>
            <w:tcBorders>
              <w:top w:val="nil"/>
              <w:left w:val="nil"/>
              <w:bottom w:val="nil"/>
              <w:right w:val="nil"/>
            </w:tcBorders>
            <w:shd w:val="clear" w:color="auto" w:fill="F2F2F2" w:themeFill="background1" w:themeFillShade="F2"/>
            <w:noWrap/>
            <w:vAlign w:val="bottom"/>
            <w:hideMark/>
          </w:tcPr>
          <w:p w14:paraId="74C027F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943</w:t>
            </w:r>
          </w:p>
        </w:tc>
        <w:tc>
          <w:tcPr>
            <w:tcW w:w="0" w:type="auto"/>
            <w:tcBorders>
              <w:top w:val="nil"/>
              <w:left w:val="nil"/>
              <w:bottom w:val="nil"/>
              <w:right w:val="nil"/>
            </w:tcBorders>
            <w:shd w:val="clear" w:color="auto" w:fill="auto"/>
            <w:noWrap/>
            <w:vAlign w:val="bottom"/>
            <w:hideMark/>
          </w:tcPr>
          <w:p w14:paraId="0AC9CF5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991.5</w:t>
            </w:r>
          </w:p>
        </w:tc>
        <w:tc>
          <w:tcPr>
            <w:tcW w:w="0" w:type="auto"/>
            <w:tcBorders>
              <w:top w:val="nil"/>
              <w:left w:val="nil"/>
              <w:bottom w:val="nil"/>
              <w:right w:val="nil"/>
            </w:tcBorders>
            <w:shd w:val="clear" w:color="auto" w:fill="auto"/>
            <w:noWrap/>
            <w:vAlign w:val="bottom"/>
            <w:hideMark/>
          </w:tcPr>
          <w:p w14:paraId="7B237D9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c>
          <w:tcPr>
            <w:tcW w:w="0" w:type="auto"/>
            <w:tcBorders>
              <w:top w:val="nil"/>
              <w:left w:val="nil"/>
              <w:bottom w:val="nil"/>
              <w:right w:val="single" w:sz="4" w:space="0" w:color="auto"/>
            </w:tcBorders>
            <w:shd w:val="clear" w:color="auto" w:fill="auto"/>
            <w:noWrap/>
            <w:vAlign w:val="bottom"/>
            <w:hideMark/>
          </w:tcPr>
          <w:p w14:paraId="1B95ECE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w:t>
            </w:r>
          </w:p>
        </w:tc>
      </w:tr>
      <w:tr w:rsidR="0051034B" w:rsidRPr="00C226DC" w14:paraId="31C418F4"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7F475DEC"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Co_ppm_m59</w:t>
            </w:r>
          </w:p>
        </w:tc>
        <w:tc>
          <w:tcPr>
            <w:tcW w:w="0" w:type="auto"/>
            <w:tcBorders>
              <w:top w:val="nil"/>
              <w:left w:val="nil"/>
              <w:bottom w:val="nil"/>
              <w:right w:val="nil"/>
            </w:tcBorders>
            <w:shd w:val="clear" w:color="auto" w:fill="F2F2F2" w:themeFill="background1" w:themeFillShade="F2"/>
            <w:noWrap/>
            <w:vAlign w:val="bottom"/>
            <w:hideMark/>
          </w:tcPr>
          <w:p w14:paraId="6FEB1AC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566</w:t>
            </w:r>
          </w:p>
        </w:tc>
        <w:tc>
          <w:tcPr>
            <w:tcW w:w="0" w:type="auto"/>
            <w:tcBorders>
              <w:top w:val="nil"/>
              <w:left w:val="nil"/>
              <w:bottom w:val="nil"/>
              <w:right w:val="nil"/>
            </w:tcBorders>
            <w:shd w:val="clear" w:color="auto" w:fill="auto"/>
            <w:noWrap/>
            <w:vAlign w:val="bottom"/>
            <w:hideMark/>
          </w:tcPr>
          <w:p w14:paraId="296FEBE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543.3</w:t>
            </w:r>
          </w:p>
        </w:tc>
        <w:tc>
          <w:tcPr>
            <w:tcW w:w="0" w:type="auto"/>
            <w:tcBorders>
              <w:top w:val="nil"/>
              <w:left w:val="nil"/>
              <w:bottom w:val="nil"/>
              <w:right w:val="nil"/>
            </w:tcBorders>
            <w:shd w:val="clear" w:color="auto" w:fill="auto"/>
            <w:noWrap/>
            <w:vAlign w:val="bottom"/>
            <w:hideMark/>
          </w:tcPr>
          <w:p w14:paraId="45B92CF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w:t>
            </w:r>
          </w:p>
        </w:tc>
        <w:tc>
          <w:tcPr>
            <w:tcW w:w="0" w:type="auto"/>
            <w:tcBorders>
              <w:top w:val="nil"/>
              <w:left w:val="nil"/>
              <w:bottom w:val="nil"/>
              <w:right w:val="single" w:sz="4" w:space="0" w:color="auto"/>
            </w:tcBorders>
            <w:shd w:val="clear" w:color="auto" w:fill="auto"/>
            <w:noWrap/>
            <w:vAlign w:val="bottom"/>
            <w:hideMark/>
          </w:tcPr>
          <w:p w14:paraId="6BFF073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5EACB575"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AFE11FF"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Ni_ppm_m60</w:t>
            </w:r>
          </w:p>
        </w:tc>
        <w:tc>
          <w:tcPr>
            <w:tcW w:w="0" w:type="auto"/>
            <w:tcBorders>
              <w:top w:val="nil"/>
              <w:left w:val="nil"/>
              <w:bottom w:val="nil"/>
              <w:right w:val="nil"/>
            </w:tcBorders>
            <w:shd w:val="clear" w:color="auto" w:fill="F2F2F2" w:themeFill="background1" w:themeFillShade="F2"/>
            <w:noWrap/>
            <w:vAlign w:val="bottom"/>
            <w:hideMark/>
          </w:tcPr>
          <w:p w14:paraId="100536C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26020</w:t>
            </w:r>
          </w:p>
        </w:tc>
        <w:tc>
          <w:tcPr>
            <w:tcW w:w="0" w:type="auto"/>
            <w:tcBorders>
              <w:top w:val="nil"/>
              <w:left w:val="nil"/>
              <w:bottom w:val="nil"/>
              <w:right w:val="nil"/>
            </w:tcBorders>
            <w:shd w:val="clear" w:color="auto" w:fill="auto"/>
            <w:noWrap/>
            <w:vAlign w:val="bottom"/>
            <w:hideMark/>
          </w:tcPr>
          <w:p w14:paraId="33146E81"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25360.8</w:t>
            </w:r>
          </w:p>
        </w:tc>
        <w:tc>
          <w:tcPr>
            <w:tcW w:w="0" w:type="auto"/>
            <w:tcBorders>
              <w:top w:val="nil"/>
              <w:left w:val="nil"/>
              <w:bottom w:val="nil"/>
              <w:right w:val="nil"/>
            </w:tcBorders>
            <w:shd w:val="clear" w:color="auto" w:fill="auto"/>
            <w:noWrap/>
            <w:vAlign w:val="bottom"/>
            <w:hideMark/>
          </w:tcPr>
          <w:p w14:paraId="31E0136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auto" w:fill="auto"/>
            <w:noWrap/>
            <w:vAlign w:val="bottom"/>
            <w:hideMark/>
          </w:tcPr>
          <w:p w14:paraId="7C54DCE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0E86E425"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22BA346E"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Ni_ppm_m61</w:t>
            </w:r>
          </w:p>
        </w:tc>
        <w:tc>
          <w:tcPr>
            <w:tcW w:w="0" w:type="auto"/>
            <w:tcBorders>
              <w:top w:val="nil"/>
              <w:left w:val="nil"/>
              <w:bottom w:val="nil"/>
              <w:right w:val="nil"/>
            </w:tcBorders>
            <w:shd w:val="clear" w:color="auto" w:fill="F2F2F2" w:themeFill="background1" w:themeFillShade="F2"/>
            <w:noWrap/>
            <w:vAlign w:val="bottom"/>
            <w:hideMark/>
          </w:tcPr>
          <w:p w14:paraId="5C7A1B2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26248</w:t>
            </w:r>
          </w:p>
        </w:tc>
        <w:tc>
          <w:tcPr>
            <w:tcW w:w="0" w:type="auto"/>
            <w:tcBorders>
              <w:top w:val="nil"/>
              <w:left w:val="nil"/>
              <w:bottom w:val="nil"/>
              <w:right w:val="nil"/>
            </w:tcBorders>
            <w:shd w:val="clear" w:color="auto" w:fill="auto"/>
            <w:noWrap/>
            <w:vAlign w:val="bottom"/>
            <w:hideMark/>
          </w:tcPr>
          <w:p w14:paraId="5370940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25360.8</w:t>
            </w:r>
          </w:p>
        </w:tc>
        <w:tc>
          <w:tcPr>
            <w:tcW w:w="0" w:type="auto"/>
            <w:tcBorders>
              <w:top w:val="nil"/>
              <w:left w:val="nil"/>
              <w:bottom w:val="nil"/>
              <w:right w:val="nil"/>
            </w:tcBorders>
            <w:shd w:val="clear" w:color="auto" w:fill="auto"/>
            <w:noWrap/>
            <w:vAlign w:val="bottom"/>
            <w:hideMark/>
          </w:tcPr>
          <w:p w14:paraId="20EC1A8D"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auto" w:fill="auto"/>
            <w:noWrap/>
            <w:vAlign w:val="bottom"/>
            <w:hideMark/>
          </w:tcPr>
          <w:p w14:paraId="1CC361AD"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0B572327"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7EB1F0E"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Ni_ppm_m62</w:t>
            </w:r>
          </w:p>
        </w:tc>
        <w:tc>
          <w:tcPr>
            <w:tcW w:w="0" w:type="auto"/>
            <w:tcBorders>
              <w:top w:val="nil"/>
              <w:left w:val="nil"/>
              <w:bottom w:val="nil"/>
              <w:right w:val="nil"/>
            </w:tcBorders>
            <w:shd w:val="clear" w:color="auto" w:fill="F2F2F2" w:themeFill="background1" w:themeFillShade="F2"/>
            <w:noWrap/>
            <w:vAlign w:val="bottom"/>
            <w:hideMark/>
          </w:tcPr>
          <w:p w14:paraId="42133E1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26090</w:t>
            </w:r>
          </w:p>
        </w:tc>
        <w:tc>
          <w:tcPr>
            <w:tcW w:w="0" w:type="auto"/>
            <w:tcBorders>
              <w:top w:val="nil"/>
              <w:left w:val="nil"/>
              <w:bottom w:val="nil"/>
              <w:right w:val="nil"/>
            </w:tcBorders>
            <w:shd w:val="clear" w:color="auto" w:fill="auto"/>
            <w:noWrap/>
            <w:vAlign w:val="bottom"/>
            <w:hideMark/>
          </w:tcPr>
          <w:p w14:paraId="7741E8A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25360.8</w:t>
            </w:r>
          </w:p>
        </w:tc>
        <w:tc>
          <w:tcPr>
            <w:tcW w:w="0" w:type="auto"/>
            <w:tcBorders>
              <w:top w:val="nil"/>
              <w:left w:val="nil"/>
              <w:bottom w:val="nil"/>
              <w:right w:val="nil"/>
            </w:tcBorders>
            <w:shd w:val="clear" w:color="auto" w:fill="auto"/>
            <w:noWrap/>
            <w:vAlign w:val="bottom"/>
            <w:hideMark/>
          </w:tcPr>
          <w:p w14:paraId="3687F30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auto" w:fill="auto"/>
            <w:noWrap/>
            <w:vAlign w:val="bottom"/>
            <w:hideMark/>
          </w:tcPr>
          <w:p w14:paraId="1883977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69689F8F"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28EC3E00"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Cu_ppm_m63</w:t>
            </w:r>
          </w:p>
        </w:tc>
        <w:tc>
          <w:tcPr>
            <w:tcW w:w="0" w:type="auto"/>
            <w:tcBorders>
              <w:top w:val="nil"/>
              <w:left w:val="nil"/>
              <w:bottom w:val="nil"/>
              <w:right w:val="nil"/>
            </w:tcBorders>
            <w:shd w:val="clear" w:color="auto" w:fill="F2F2F2" w:themeFill="background1" w:themeFillShade="F2"/>
            <w:noWrap/>
            <w:vAlign w:val="bottom"/>
            <w:hideMark/>
          </w:tcPr>
          <w:p w14:paraId="0A134DA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8413</w:t>
            </w:r>
          </w:p>
        </w:tc>
        <w:tc>
          <w:tcPr>
            <w:tcW w:w="0" w:type="auto"/>
            <w:tcBorders>
              <w:top w:val="nil"/>
              <w:left w:val="nil"/>
              <w:bottom w:val="nil"/>
              <w:right w:val="nil"/>
            </w:tcBorders>
            <w:shd w:val="clear" w:color="auto" w:fill="auto"/>
            <w:noWrap/>
            <w:vAlign w:val="bottom"/>
            <w:hideMark/>
          </w:tcPr>
          <w:p w14:paraId="21960C3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7723.5</w:t>
            </w:r>
          </w:p>
        </w:tc>
        <w:tc>
          <w:tcPr>
            <w:tcW w:w="0" w:type="auto"/>
            <w:tcBorders>
              <w:top w:val="nil"/>
              <w:left w:val="nil"/>
              <w:bottom w:val="nil"/>
              <w:right w:val="nil"/>
            </w:tcBorders>
            <w:shd w:val="clear" w:color="auto" w:fill="auto"/>
            <w:noWrap/>
            <w:vAlign w:val="bottom"/>
            <w:hideMark/>
          </w:tcPr>
          <w:p w14:paraId="145F0441"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w:t>
            </w:r>
          </w:p>
        </w:tc>
        <w:tc>
          <w:tcPr>
            <w:tcW w:w="0" w:type="auto"/>
            <w:tcBorders>
              <w:top w:val="nil"/>
              <w:left w:val="nil"/>
              <w:bottom w:val="nil"/>
              <w:right w:val="single" w:sz="4" w:space="0" w:color="auto"/>
            </w:tcBorders>
            <w:shd w:val="clear" w:color="auto" w:fill="auto"/>
            <w:noWrap/>
            <w:vAlign w:val="bottom"/>
            <w:hideMark/>
          </w:tcPr>
          <w:p w14:paraId="1C32F18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4C11D2EF"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DBE10C8"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Cu_ppm_m65</w:t>
            </w:r>
          </w:p>
        </w:tc>
        <w:tc>
          <w:tcPr>
            <w:tcW w:w="0" w:type="auto"/>
            <w:tcBorders>
              <w:top w:val="nil"/>
              <w:left w:val="nil"/>
              <w:bottom w:val="nil"/>
              <w:right w:val="nil"/>
            </w:tcBorders>
            <w:shd w:val="clear" w:color="auto" w:fill="F2F2F2" w:themeFill="background1" w:themeFillShade="F2"/>
            <w:noWrap/>
            <w:vAlign w:val="bottom"/>
            <w:hideMark/>
          </w:tcPr>
          <w:p w14:paraId="2F96AEB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8293</w:t>
            </w:r>
          </w:p>
        </w:tc>
        <w:tc>
          <w:tcPr>
            <w:tcW w:w="0" w:type="auto"/>
            <w:tcBorders>
              <w:top w:val="nil"/>
              <w:left w:val="nil"/>
              <w:bottom w:val="nil"/>
              <w:right w:val="nil"/>
            </w:tcBorders>
            <w:shd w:val="clear" w:color="auto" w:fill="auto"/>
            <w:noWrap/>
            <w:vAlign w:val="bottom"/>
            <w:hideMark/>
          </w:tcPr>
          <w:p w14:paraId="42B93EE1"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7723.5</w:t>
            </w:r>
          </w:p>
        </w:tc>
        <w:tc>
          <w:tcPr>
            <w:tcW w:w="0" w:type="auto"/>
            <w:tcBorders>
              <w:top w:val="nil"/>
              <w:left w:val="nil"/>
              <w:bottom w:val="nil"/>
              <w:right w:val="nil"/>
            </w:tcBorders>
            <w:shd w:val="clear" w:color="auto" w:fill="auto"/>
            <w:noWrap/>
            <w:vAlign w:val="bottom"/>
            <w:hideMark/>
          </w:tcPr>
          <w:p w14:paraId="57AE118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w:t>
            </w:r>
          </w:p>
        </w:tc>
        <w:tc>
          <w:tcPr>
            <w:tcW w:w="0" w:type="auto"/>
            <w:tcBorders>
              <w:top w:val="nil"/>
              <w:left w:val="nil"/>
              <w:bottom w:val="nil"/>
              <w:right w:val="single" w:sz="4" w:space="0" w:color="auto"/>
            </w:tcBorders>
            <w:shd w:val="clear" w:color="auto" w:fill="auto"/>
            <w:noWrap/>
            <w:vAlign w:val="bottom"/>
            <w:hideMark/>
          </w:tcPr>
          <w:p w14:paraId="4BE284E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w:t>
            </w:r>
          </w:p>
        </w:tc>
      </w:tr>
      <w:tr w:rsidR="0051034B" w:rsidRPr="00C226DC" w14:paraId="5F7BC2F4"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2D5F111"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Zn_ppm_m66</w:t>
            </w:r>
          </w:p>
        </w:tc>
        <w:tc>
          <w:tcPr>
            <w:tcW w:w="0" w:type="auto"/>
            <w:tcBorders>
              <w:top w:val="nil"/>
              <w:left w:val="nil"/>
              <w:bottom w:val="nil"/>
              <w:right w:val="nil"/>
            </w:tcBorders>
            <w:shd w:val="clear" w:color="auto" w:fill="F2F2F2" w:themeFill="background1" w:themeFillShade="F2"/>
            <w:noWrap/>
            <w:vAlign w:val="bottom"/>
            <w:hideMark/>
          </w:tcPr>
          <w:p w14:paraId="448DF5A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2009</w:t>
            </w:r>
          </w:p>
        </w:tc>
        <w:tc>
          <w:tcPr>
            <w:tcW w:w="0" w:type="auto"/>
            <w:tcBorders>
              <w:top w:val="nil"/>
              <w:left w:val="nil"/>
              <w:bottom w:val="nil"/>
              <w:right w:val="nil"/>
            </w:tcBorders>
            <w:shd w:val="clear" w:color="auto" w:fill="auto"/>
            <w:noWrap/>
            <w:vAlign w:val="bottom"/>
            <w:hideMark/>
          </w:tcPr>
          <w:p w14:paraId="15154D9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1702.7</w:t>
            </w:r>
          </w:p>
        </w:tc>
        <w:tc>
          <w:tcPr>
            <w:tcW w:w="0" w:type="auto"/>
            <w:tcBorders>
              <w:top w:val="nil"/>
              <w:left w:val="nil"/>
              <w:bottom w:val="nil"/>
              <w:right w:val="nil"/>
            </w:tcBorders>
            <w:shd w:val="clear" w:color="000000" w:fill="FFF2CC"/>
            <w:noWrap/>
            <w:vAlign w:val="bottom"/>
            <w:hideMark/>
          </w:tcPr>
          <w:p w14:paraId="6D4EC92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15%</w:t>
            </w:r>
          </w:p>
        </w:tc>
        <w:tc>
          <w:tcPr>
            <w:tcW w:w="0" w:type="auto"/>
            <w:tcBorders>
              <w:top w:val="nil"/>
              <w:left w:val="nil"/>
              <w:bottom w:val="nil"/>
              <w:right w:val="single" w:sz="4" w:space="0" w:color="auto"/>
            </w:tcBorders>
            <w:shd w:val="clear" w:color="000000" w:fill="FCE4D6"/>
            <w:noWrap/>
            <w:vAlign w:val="bottom"/>
            <w:hideMark/>
          </w:tcPr>
          <w:p w14:paraId="028911C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w:t>
            </w:r>
          </w:p>
        </w:tc>
      </w:tr>
      <w:tr w:rsidR="0051034B" w:rsidRPr="00C226DC" w14:paraId="28E4F521"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29F2E54F"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Ru_ppm_m99</w:t>
            </w:r>
          </w:p>
        </w:tc>
        <w:tc>
          <w:tcPr>
            <w:tcW w:w="0" w:type="auto"/>
            <w:tcBorders>
              <w:top w:val="nil"/>
              <w:left w:val="nil"/>
              <w:bottom w:val="nil"/>
              <w:right w:val="nil"/>
            </w:tcBorders>
            <w:shd w:val="clear" w:color="auto" w:fill="F2F2F2" w:themeFill="background1" w:themeFillShade="F2"/>
            <w:noWrap/>
            <w:vAlign w:val="bottom"/>
            <w:hideMark/>
          </w:tcPr>
          <w:p w14:paraId="6653C9EF"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88.1</w:t>
            </w:r>
          </w:p>
        </w:tc>
        <w:tc>
          <w:tcPr>
            <w:tcW w:w="0" w:type="auto"/>
            <w:tcBorders>
              <w:top w:val="nil"/>
              <w:left w:val="nil"/>
              <w:bottom w:val="nil"/>
              <w:right w:val="nil"/>
            </w:tcBorders>
            <w:shd w:val="clear" w:color="auto" w:fill="auto"/>
            <w:noWrap/>
            <w:vAlign w:val="bottom"/>
            <w:hideMark/>
          </w:tcPr>
          <w:p w14:paraId="3776C58B"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88.1</w:t>
            </w:r>
          </w:p>
        </w:tc>
        <w:tc>
          <w:tcPr>
            <w:tcW w:w="0" w:type="auto"/>
            <w:tcBorders>
              <w:top w:val="nil"/>
              <w:left w:val="nil"/>
              <w:bottom w:val="nil"/>
              <w:right w:val="nil"/>
            </w:tcBorders>
            <w:shd w:val="clear" w:color="auto" w:fill="auto"/>
            <w:noWrap/>
            <w:vAlign w:val="bottom"/>
            <w:hideMark/>
          </w:tcPr>
          <w:p w14:paraId="628538A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0%</w:t>
            </w:r>
          </w:p>
        </w:tc>
        <w:tc>
          <w:tcPr>
            <w:tcW w:w="0" w:type="auto"/>
            <w:tcBorders>
              <w:top w:val="nil"/>
              <w:left w:val="nil"/>
              <w:bottom w:val="nil"/>
              <w:right w:val="single" w:sz="4" w:space="0" w:color="auto"/>
            </w:tcBorders>
            <w:shd w:val="clear" w:color="auto" w:fill="auto"/>
            <w:noWrap/>
            <w:vAlign w:val="bottom"/>
            <w:hideMark/>
          </w:tcPr>
          <w:p w14:paraId="2BDBC36D"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25808F06"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5BD2EA18"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Ru_ppm_m101</w:t>
            </w:r>
          </w:p>
        </w:tc>
        <w:tc>
          <w:tcPr>
            <w:tcW w:w="0" w:type="auto"/>
            <w:tcBorders>
              <w:top w:val="nil"/>
              <w:left w:val="nil"/>
              <w:bottom w:val="nil"/>
              <w:right w:val="nil"/>
            </w:tcBorders>
            <w:shd w:val="clear" w:color="auto" w:fill="F2F2F2" w:themeFill="background1" w:themeFillShade="F2"/>
            <w:noWrap/>
            <w:vAlign w:val="bottom"/>
            <w:hideMark/>
          </w:tcPr>
          <w:p w14:paraId="456B7B6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87.3</w:t>
            </w:r>
          </w:p>
        </w:tc>
        <w:tc>
          <w:tcPr>
            <w:tcW w:w="0" w:type="auto"/>
            <w:tcBorders>
              <w:top w:val="nil"/>
              <w:left w:val="nil"/>
              <w:bottom w:val="nil"/>
              <w:right w:val="nil"/>
            </w:tcBorders>
            <w:shd w:val="clear" w:color="auto" w:fill="auto"/>
            <w:noWrap/>
            <w:vAlign w:val="bottom"/>
            <w:hideMark/>
          </w:tcPr>
          <w:p w14:paraId="4768F7DA"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88.1</w:t>
            </w:r>
          </w:p>
        </w:tc>
        <w:tc>
          <w:tcPr>
            <w:tcW w:w="0" w:type="auto"/>
            <w:tcBorders>
              <w:top w:val="nil"/>
              <w:left w:val="nil"/>
              <w:bottom w:val="nil"/>
              <w:right w:val="nil"/>
            </w:tcBorders>
            <w:shd w:val="clear" w:color="auto" w:fill="auto"/>
            <w:noWrap/>
            <w:vAlign w:val="bottom"/>
            <w:hideMark/>
          </w:tcPr>
          <w:p w14:paraId="20F9483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w:t>
            </w:r>
          </w:p>
        </w:tc>
        <w:tc>
          <w:tcPr>
            <w:tcW w:w="0" w:type="auto"/>
            <w:tcBorders>
              <w:top w:val="nil"/>
              <w:left w:val="nil"/>
              <w:bottom w:val="nil"/>
              <w:right w:val="single" w:sz="4" w:space="0" w:color="auto"/>
            </w:tcBorders>
            <w:shd w:val="clear" w:color="auto" w:fill="auto"/>
            <w:noWrap/>
            <w:vAlign w:val="bottom"/>
            <w:hideMark/>
          </w:tcPr>
          <w:p w14:paraId="1653BCD9"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32827A0D" w14:textId="77777777" w:rsidTr="008D2E9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FFBA9E0"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Ru_ppm_m102</w:t>
            </w:r>
          </w:p>
        </w:tc>
        <w:tc>
          <w:tcPr>
            <w:tcW w:w="0" w:type="auto"/>
            <w:tcBorders>
              <w:top w:val="nil"/>
              <w:left w:val="nil"/>
              <w:bottom w:val="nil"/>
              <w:right w:val="nil"/>
            </w:tcBorders>
            <w:shd w:val="clear" w:color="auto" w:fill="F2F2F2" w:themeFill="background1" w:themeFillShade="F2"/>
            <w:noWrap/>
            <w:vAlign w:val="bottom"/>
            <w:hideMark/>
          </w:tcPr>
          <w:p w14:paraId="04B0E84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87.5</w:t>
            </w:r>
          </w:p>
        </w:tc>
        <w:tc>
          <w:tcPr>
            <w:tcW w:w="0" w:type="auto"/>
            <w:tcBorders>
              <w:top w:val="nil"/>
              <w:left w:val="nil"/>
              <w:bottom w:val="nil"/>
              <w:right w:val="nil"/>
            </w:tcBorders>
            <w:shd w:val="clear" w:color="auto" w:fill="auto"/>
            <w:noWrap/>
            <w:vAlign w:val="bottom"/>
            <w:hideMark/>
          </w:tcPr>
          <w:p w14:paraId="11CB5624"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88.1</w:t>
            </w:r>
          </w:p>
        </w:tc>
        <w:tc>
          <w:tcPr>
            <w:tcW w:w="0" w:type="auto"/>
            <w:tcBorders>
              <w:top w:val="nil"/>
              <w:left w:val="nil"/>
              <w:bottom w:val="nil"/>
              <w:right w:val="nil"/>
            </w:tcBorders>
            <w:shd w:val="clear" w:color="auto" w:fill="auto"/>
            <w:noWrap/>
            <w:vAlign w:val="bottom"/>
            <w:hideMark/>
          </w:tcPr>
          <w:p w14:paraId="40B469F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w:t>
            </w:r>
          </w:p>
        </w:tc>
        <w:tc>
          <w:tcPr>
            <w:tcW w:w="0" w:type="auto"/>
            <w:tcBorders>
              <w:top w:val="nil"/>
              <w:left w:val="nil"/>
              <w:bottom w:val="nil"/>
              <w:right w:val="single" w:sz="4" w:space="0" w:color="auto"/>
            </w:tcBorders>
            <w:shd w:val="clear" w:color="auto" w:fill="auto"/>
            <w:noWrap/>
            <w:vAlign w:val="bottom"/>
            <w:hideMark/>
          </w:tcPr>
          <w:p w14:paraId="6451D5C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37D7815E"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529100E4"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Rh_ppm_m103</w:t>
            </w:r>
          </w:p>
        </w:tc>
        <w:tc>
          <w:tcPr>
            <w:tcW w:w="0" w:type="auto"/>
            <w:tcBorders>
              <w:top w:val="nil"/>
              <w:left w:val="nil"/>
              <w:bottom w:val="nil"/>
              <w:right w:val="nil"/>
            </w:tcBorders>
            <w:shd w:val="clear" w:color="auto" w:fill="auto"/>
            <w:noWrap/>
            <w:vAlign w:val="bottom"/>
            <w:hideMark/>
          </w:tcPr>
          <w:p w14:paraId="1FDBFF3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107.1</w:t>
            </w:r>
          </w:p>
        </w:tc>
        <w:tc>
          <w:tcPr>
            <w:tcW w:w="0" w:type="auto"/>
            <w:tcBorders>
              <w:top w:val="nil"/>
              <w:left w:val="nil"/>
              <w:bottom w:val="nil"/>
              <w:right w:val="nil"/>
            </w:tcBorders>
            <w:shd w:val="clear" w:color="auto" w:fill="auto"/>
            <w:noWrap/>
            <w:vAlign w:val="bottom"/>
            <w:hideMark/>
          </w:tcPr>
          <w:p w14:paraId="55DA0F3C"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98</w:t>
            </w:r>
          </w:p>
        </w:tc>
        <w:tc>
          <w:tcPr>
            <w:tcW w:w="0" w:type="auto"/>
            <w:tcBorders>
              <w:top w:val="nil"/>
              <w:left w:val="nil"/>
              <w:bottom w:val="nil"/>
              <w:right w:val="nil"/>
            </w:tcBorders>
            <w:shd w:val="clear" w:color="auto" w:fill="auto"/>
            <w:noWrap/>
            <w:vAlign w:val="bottom"/>
            <w:hideMark/>
          </w:tcPr>
          <w:p w14:paraId="2987441E"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w:t>
            </w:r>
          </w:p>
        </w:tc>
        <w:tc>
          <w:tcPr>
            <w:tcW w:w="0" w:type="auto"/>
            <w:tcBorders>
              <w:top w:val="nil"/>
              <w:left w:val="nil"/>
              <w:bottom w:val="nil"/>
              <w:right w:val="single" w:sz="4" w:space="0" w:color="auto"/>
            </w:tcBorders>
            <w:shd w:val="clear" w:color="auto" w:fill="auto"/>
            <w:noWrap/>
            <w:vAlign w:val="bottom"/>
            <w:hideMark/>
          </w:tcPr>
          <w:p w14:paraId="454D0C23"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r>
      <w:tr w:rsidR="0051034B" w:rsidRPr="00C226DC" w14:paraId="1B33249A"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18AC724"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Ru_ppm_m104</w:t>
            </w:r>
          </w:p>
        </w:tc>
        <w:tc>
          <w:tcPr>
            <w:tcW w:w="0" w:type="auto"/>
            <w:tcBorders>
              <w:top w:val="nil"/>
              <w:left w:val="nil"/>
              <w:bottom w:val="nil"/>
              <w:right w:val="nil"/>
            </w:tcBorders>
            <w:shd w:val="clear" w:color="auto" w:fill="auto"/>
            <w:noWrap/>
            <w:vAlign w:val="bottom"/>
            <w:hideMark/>
          </w:tcPr>
          <w:p w14:paraId="2406A1A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91.1</w:t>
            </w:r>
          </w:p>
        </w:tc>
        <w:tc>
          <w:tcPr>
            <w:tcW w:w="0" w:type="auto"/>
            <w:tcBorders>
              <w:top w:val="nil"/>
              <w:left w:val="nil"/>
              <w:bottom w:val="nil"/>
              <w:right w:val="nil"/>
            </w:tcBorders>
            <w:shd w:val="clear" w:color="auto" w:fill="auto"/>
            <w:noWrap/>
            <w:vAlign w:val="bottom"/>
            <w:hideMark/>
          </w:tcPr>
          <w:p w14:paraId="2D75050C"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88.1</w:t>
            </w:r>
          </w:p>
        </w:tc>
        <w:tc>
          <w:tcPr>
            <w:tcW w:w="0" w:type="auto"/>
            <w:tcBorders>
              <w:top w:val="nil"/>
              <w:left w:val="nil"/>
              <w:bottom w:val="nil"/>
              <w:right w:val="nil"/>
            </w:tcBorders>
            <w:shd w:val="clear" w:color="auto" w:fill="auto"/>
            <w:noWrap/>
            <w:vAlign w:val="bottom"/>
            <w:hideMark/>
          </w:tcPr>
          <w:p w14:paraId="7D4F74B9"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c>
          <w:tcPr>
            <w:tcW w:w="0" w:type="auto"/>
            <w:tcBorders>
              <w:top w:val="nil"/>
              <w:left w:val="nil"/>
              <w:bottom w:val="nil"/>
              <w:right w:val="single" w:sz="4" w:space="0" w:color="auto"/>
            </w:tcBorders>
            <w:shd w:val="clear" w:color="auto" w:fill="auto"/>
            <w:noWrap/>
            <w:vAlign w:val="bottom"/>
            <w:hideMark/>
          </w:tcPr>
          <w:p w14:paraId="6C3DD57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w:t>
            </w:r>
          </w:p>
        </w:tc>
      </w:tr>
      <w:tr w:rsidR="0051034B" w:rsidRPr="00C226DC" w14:paraId="06D4273C"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140FF0DB"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Pd_ppm_m105</w:t>
            </w:r>
          </w:p>
        </w:tc>
        <w:tc>
          <w:tcPr>
            <w:tcW w:w="0" w:type="auto"/>
            <w:tcBorders>
              <w:top w:val="nil"/>
              <w:left w:val="nil"/>
              <w:bottom w:val="nil"/>
              <w:right w:val="nil"/>
            </w:tcBorders>
            <w:shd w:val="clear" w:color="auto" w:fill="auto"/>
            <w:noWrap/>
            <w:vAlign w:val="bottom"/>
            <w:hideMark/>
          </w:tcPr>
          <w:p w14:paraId="4297AAEB"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75.7</w:t>
            </w:r>
          </w:p>
        </w:tc>
        <w:tc>
          <w:tcPr>
            <w:tcW w:w="0" w:type="auto"/>
            <w:tcBorders>
              <w:top w:val="nil"/>
              <w:left w:val="nil"/>
              <w:bottom w:val="nil"/>
              <w:right w:val="nil"/>
            </w:tcBorders>
            <w:shd w:val="clear" w:color="auto" w:fill="auto"/>
            <w:noWrap/>
            <w:vAlign w:val="bottom"/>
            <w:hideMark/>
          </w:tcPr>
          <w:p w14:paraId="4F84DD66"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80.6</w:t>
            </w:r>
          </w:p>
        </w:tc>
        <w:tc>
          <w:tcPr>
            <w:tcW w:w="0" w:type="auto"/>
            <w:tcBorders>
              <w:top w:val="nil"/>
              <w:left w:val="nil"/>
              <w:bottom w:val="nil"/>
              <w:right w:val="nil"/>
            </w:tcBorders>
            <w:shd w:val="clear" w:color="auto" w:fill="auto"/>
            <w:noWrap/>
            <w:vAlign w:val="bottom"/>
            <w:hideMark/>
          </w:tcPr>
          <w:p w14:paraId="372E7EB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w:t>
            </w:r>
          </w:p>
        </w:tc>
        <w:tc>
          <w:tcPr>
            <w:tcW w:w="0" w:type="auto"/>
            <w:tcBorders>
              <w:top w:val="nil"/>
              <w:left w:val="nil"/>
              <w:bottom w:val="nil"/>
              <w:right w:val="single" w:sz="4" w:space="0" w:color="auto"/>
            </w:tcBorders>
            <w:shd w:val="clear" w:color="000000" w:fill="FCE4D6"/>
            <w:noWrap/>
            <w:vAlign w:val="bottom"/>
            <w:hideMark/>
          </w:tcPr>
          <w:p w14:paraId="0DBF816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r>
      <w:tr w:rsidR="0051034B" w:rsidRPr="00C226DC" w14:paraId="6DF8324F"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13F1E1F8"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Pd_ppm_m106</w:t>
            </w:r>
          </w:p>
        </w:tc>
        <w:tc>
          <w:tcPr>
            <w:tcW w:w="0" w:type="auto"/>
            <w:tcBorders>
              <w:top w:val="nil"/>
              <w:left w:val="nil"/>
              <w:bottom w:val="nil"/>
              <w:right w:val="nil"/>
            </w:tcBorders>
            <w:shd w:val="clear" w:color="auto" w:fill="auto"/>
            <w:noWrap/>
            <w:vAlign w:val="bottom"/>
            <w:hideMark/>
          </w:tcPr>
          <w:p w14:paraId="4176B146"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71.2</w:t>
            </w:r>
          </w:p>
        </w:tc>
        <w:tc>
          <w:tcPr>
            <w:tcW w:w="0" w:type="auto"/>
            <w:tcBorders>
              <w:top w:val="nil"/>
              <w:left w:val="nil"/>
              <w:bottom w:val="nil"/>
              <w:right w:val="nil"/>
            </w:tcBorders>
            <w:shd w:val="clear" w:color="auto" w:fill="auto"/>
            <w:noWrap/>
            <w:vAlign w:val="bottom"/>
            <w:hideMark/>
          </w:tcPr>
          <w:p w14:paraId="017B9D88"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80.6</w:t>
            </w:r>
          </w:p>
        </w:tc>
        <w:tc>
          <w:tcPr>
            <w:tcW w:w="0" w:type="auto"/>
            <w:tcBorders>
              <w:top w:val="nil"/>
              <w:left w:val="nil"/>
              <w:bottom w:val="nil"/>
              <w:right w:val="nil"/>
            </w:tcBorders>
            <w:shd w:val="clear" w:color="000000" w:fill="FFF2CC"/>
            <w:noWrap/>
            <w:vAlign w:val="bottom"/>
            <w:hideMark/>
          </w:tcPr>
          <w:p w14:paraId="7E57086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w:t>
            </w:r>
          </w:p>
        </w:tc>
        <w:tc>
          <w:tcPr>
            <w:tcW w:w="0" w:type="auto"/>
            <w:tcBorders>
              <w:top w:val="nil"/>
              <w:left w:val="nil"/>
              <w:bottom w:val="nil"/>
              <w:right w:val="single" w:sz="4" w:space="0" w:color="auto"/>
            </w:tcBorders>
            <w:shd w:val="clear" w:color="000000" w:fill="FCE4D6"/>
            <w:noWrap/>
            <w:vAlign w:val="bottom"/>
            <w:hideMark/>
          </w:tcPr>
          <w:p w14:paraId="6BE93DE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w:t>
            </w:r>
          </w:p>
        </w:tc>
      </w:tr>
      <w:tr w:rsidR="0051034B" w:rsidRPr="00C226DC" w14:paraId="6F09F025"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3C18E17D"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Ir_ppm_m191</w:t>
            </w:r>
          </w:p>
        </w:tc>
        <w:tc>
          <w:tcPr>
            <w:tcW w:w="0" w:type="auto"/>
            <w:tcBorders>
              <w:top w:val="nil"/>
              <w:left w:val="nil"/>
              <w:bottom w:val="nil"/>
              <w:right w:val="nil"/>
            </w:tcBorders>
            <w:shd w:val="clear" w:color="auto" w:fill="auto"/>
            <w:noWrap/>
            <w:vAlign w:val="bottom"/>
            <w:hideMark/>
          </w:tcPr>
          <w:p w14:paraId="218F579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75.3</w:t>
            </w:r>
          </w:p>
        </w:tc>
        <w:tc>
          <w:tcPr>
            <w:tcW w:w="0" w:type="auto"/>
            <w:tcBorders>
              <w:top w:val="nil"/>
              <w:left w:val="nil"/>
              <w:bottom w:val="nil"/>
              <w:right w:val="nil"/>
            </w:tcBorders>
            <w:shd w:val="clear" w:color="auto" w:fill="auto"/>
            <w:noWrap/>
            <w:vAlign w:val="bottom"/>
            <w:hideMark/>
          </w:tcPr>
          <w:p w14:paraId="131F49BE"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65.7</w:t>
            </w:r>
          </w:p>
        </w:tc>
        <w:tc>
          <w:tcPr>
            <w:tcW w:w="0" w:type="auto"/>
            <w:tcBorders>
              <w:top w:val="nil"/>
              <w:left w:val="nil"/>
              <w:bottom w:val="nil"/>
              <w:right w:val="nil"/>
            </w:tcBorders>
            <w:shd w:val="clear" w:color="000000" w:fill="FFF2CC"/>
            <w:noWrap/>
            <w:vAlign w:val="bottom"/>
            <w:hideMark/>
          </w:tcPr>
          <w:p w14:paraId="325CBF5D"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13%</w:t>
            </w:r>
          </w:p>
        </w:tc>
        <w:tc>
          <w:tcPr>
            <w:tcW w:w="0" w:type="auto"/>
            <w:tcBorders>
              <w:top w:val="nil"/>
              <w:left w:val="nil"/>
              <w:bottom w:val="nil"/>
              <w:right w:val="single" w:sz="4" w:space="0" w:color="auto"/>
            </w:tcBorders>
            <w:shd w:val="clear" w:color="auto" w:fill="auto"/>
            <w:noWrap/>
            <w:vAlign w:val="bottom"/>
            <w:hideMark/>
          </w:tcPr>
          <w:p w14:paraId="2B26154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w:t>
            </w:r>
          </w:p>
        </w:tc>
      </w:tr>
      <w:tr w:rsidR="0051034B" w:rsidRPr="00C226DC" w14:paraId="2AA99E2C"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6B4EA89C"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Os_ppm_m192</w:t>
            </w:r>
          </w:p>
        </w:tc>
        <w:tc>
          <w:tcPr>
            <w:tcW w:w="0" w:type="auto"/>
            <w:tcBorders>
              <w:top w:val="nil"/>
              <w:left w:val="nil"/>
              <w:bottom w:val="nil"/>
              <w:right w:val="nil"/>
            </w:tcBorders>
            <w:shd w:val="clear" w:color="auto" w:fill="auto"/>
            <w:noWrap/>
            <w:vAlign w:val="bottom"/>
            <w:hideMark/>
          </w:tcPr>
          <w:p w14:paraId="43A75B89"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40.8</w:t>
            </w:r>
          </w:p>
        </w:tc>
        <w:tc>
          <w:tcPr>
            <w:tcW w:w="0" w:type="auto"/>
            <w:tcBorders>
              <w:top w:val="nil"/>
              <w:left w:val="nil"/>
              <w:bottom w:val="nil"/>
              <w:right w:val="nil"/>
            </w:tcBorders>
            <w:shd w:val="clear" w:color="auto" w:fill="auto"/>
            <w:noWrap/>
            <w:vAlign w:val="bottom"/>
            <w:hideMark/>
          </w:tcPr>
          <w:p w14:paraId="066F8225"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35.1</w:t>
            </w:r>
          </w:p>
        </w:tc>
        <w:tc>
          <w:tcPr>
            <w:tcW w:w="0" w:type="auto"/>
            <w:tcBorders>
              <w:top w:val="nil"/>
              <w:left w:val="nil"/>
              <w:bottom w:val="nil"/>
              <w:right w:val="nil"/>
            </w:tcBorders>
            <w:shd w:val="clear" w:color="000000" w:fill="FFF2CC"/>
            <w:noWrap/>
            <w:vAlign w:val="bottom"/>
            <w:hideMark/>
          </w:tcPr>
          <w:p w14:paraId="7EE0841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14%</w:t>
            </w:r>
          </w:p>
        </w:tc>
        <w:tc>
          <w:tcPr>
            <w:tcW w:w="0" w:type="auto"/>
            <w:tcBorders>
              <w:top w:val="nil"/>
              <w:left w:val="nil"/>
              <w:bottom w:val="nil"/>
              <w:right w:val="single" w:sz="4" w:space="0" w:color="auto"/>
            </w:tcBorders>
            <w:shd w:val="clear" w:color="auto" w:fill="auto"/>
            <w:noWrap/>
            <w:vAlign w:val="bottom"/>
            <w:hideMark/>
          </w:tcPr>
          <w:p w14:paraId="0637EDC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2%</w:t>
            </w:r>
          </w:p>
        </w:tc>
      </w:tr>
      <w:tr w:rsidR="0051034B" w:rsidRPr="00C226DC" w14:paraId="47169840"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825BE46"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Ir_ppm_m193</w:t>
            </w:r>
          </w:p>
        </w:tc>
        <w:tc>
          <w:tcPr>
            <w:tcW w:w="0" w:type="auto"/>
            <w:tcBorders>
              <w:top w:val="nil"/>
              <w:left w:val="nil"/>
              <w:bottom w:val="nil"/>
              <w:right w:val="nil"/>
            </w:tcBorders>
            <w:shd w:val="clear" w:color="auto" w:fill="auto"/>
            <w:noWrap/>
            <w:vAlign w:val="bottom"/>
            <w:hideMark/>
          </w:tcPr>
          <w:p w14:paraId="6B01576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76.2</w:t>
            </w:r>
          </w:p>
        </w:tc>
        <w:tc>
          <w:tcPr>
            <w:tcW w:w="0" w:type="auto"/>
            <w:tcBorders>
              <w:top w:val="nil"/>
              <w:left w:val="nil"/>
              <w:bottom w:val="nil"/>
              <w:right w:val="nil"/>
            </w:tcBorders>
            <w:shd w:val="clear" w:color="auto" w:fill="auto"/>
            <w:noWrap/>
            <w:vAlign w:val="bottom"/>
            <w:hideMark/>
          </w:tcPr>
          <w:p w14:paraId="2D83BBD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65.7</w:t>
            </w:r>
          </w:p>
        </w:tc>
        <w:tc>
          <w:tcPr>
            <w:tcW w:w="0" w:type="auto"/>
            <w:tcBorders>
              <w:top w:val="nil"/>
              <w:left w:val="nil"/>
              <w:bottom w:val="nil"/>
              <w:right w:val="nil"/>
            </w:tcBorders>
            <w:shd w:val="clear" w:color="000000" w:fill="FFF2CC"/>
            <w:noWrap/>
            <w:vAlign w:val="bottom"/>
            <w:hideMark/>
          </w:tcPr>
          <w:p w14:paraId="31C97594"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14%</w:t>
            </w:r>
          </w:p>
        </w:tc>
        <w:tc>
          <w:tcPr>
            <w:tcW w:w="0" w:type="auto"/>
            <w:tcBorders>
              <w:top w:val="nil"/>
              <w:left w:val="nil"/>
              <w:bottom w:val="nil"/>
              <w:right w:val="single" w:sz="4" w:space="0" w:color="auto"/>
            </w:tcBorders>
            <w:shd w:val="clear" w:color="auto" w:fill="auto"/>
            <w:noWrap/>
            <w:vAlign w:val="bottom"/>
            <w:hideMark/>
          </w:tcPr>
          <w:p w14:paraId="18B08622"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4%</w:t>
            </w:r>
          </w:p>
        </w:tc>
      </w:tr>
      <w:tr w:rsidR="0051034B" w:rsidRPr="00C226DC" w14:paraId="4E0DECA8"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48DB972E"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Pt_ppm_m194</w:t>
            </w:r>
          </w:p>
        </w:tc>
        <w:tc>
          <w:tcPr>
            <w:tcW w:w="0" w:type="auto"/>
            <w:tcBorders>
              <w:top w:val="nil"/>
              <w:left w:val="nil"/>
              <w:bottom w:val="nil"/>
              <w:right w:val="nil"/>
            </w:tcBorders>
            <w:shd w:val="clear" w:color="auto" w:fill="auto"/>
            <w:noWrap/>
            <w:vAlign w:val="bottom"/>
            <w:hideMark/>
          </w:tcPr>
          <w:p w14:paraId="2B43A7F0"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114.2</w:t>
            </w:r>
          </w:p>
        </w:tc>
        <w:tc>
          <w:tcPr>
            <w:tcW w:w="0" w:type="auto"/>
            <w:tcBorders>
              <w:top w:val="nil"/>
              <w:left w:val="nil"/>
              <w:bottom w:val="nil"/>
              <w:right w:val="nil"/>
            </w:tcBorders>
            <w:shd w:val="clear" w:color="auto" w:fill="auto"/>
            <w:noWrap/>
            <w:vAlign w:val="bottom"/>
            <w:hideMark/>
          </w:tcPr>
          <w:p w14:paraId="5D8E6F10"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106.7</w:t>
            </w:r>
          </w:p>
        </w:tc>
        <w:tc>
          <w:tcPr>
            <w:tcW w:w="0" w:type="auto"/>
            <w:tcBorders>
              <w:top w:val="nil"/>
              <w:left w:val="nil"/>
              <w:bottom w:val="nil"/>
              <w:right w:val="nil"/>
            </w:tcBorders>
            <w:shd w:val="clear" w:color="auto" w:fill="auto"/>
            <w:noWrap/>
            <w:vAlign w:val="bottom"/>
            <w:hideMark/>
          </w:tcPr>
          <w:p w14:paraId="3C47A097"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7%</w:t>
            </w:r>
          </w:p>
        </w:tc>
        <w:tc>
          <w:tcPr>
            <w:tcW w:w="0" w:type="auto"/>
            <w:tcBorders>
              <w:top w:val="nil"/>
              <w:left w:val="nil"/>
              <w:bottom w:val="nil"/>
              <w:right w:val="single" w:sz="4" w:space="0" w:color="auto"/>
            </w:tcBorders>
            <w:shd w:val="clear" w:color="auto" w:fill="auto"/>
            <w:noWrap/>
            <w:vAlign w:val="bottom"/>
            <w:hideMark/>
          </w:tcPr>
          <w:p w14:paraId="22E88A4A"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5%</w:t>
            </w:r>
          </w:p>
        </w:tc>
      </w:tr>
      <w:tr w:rsidR="0051034B" w:rsidRPr="00C226DC" w14:paraId="2358DDDA" w14:textId="77777777" w:rsidTr="00754CEA">
        <w:trPr>
          <w:trHeight w:val="170"/>
        </w:trPr>
        <w:tc>
          <w:tcPr>
            <w:tcW w:w="0" w:type="auto"/>
            <w:tcBorders>
              <w:top w:val="nil"/>
              <w:left w:val="single" w:sz="4" w:space="0" w:color="auto"/>
              <w:bottom w:val="nil"/>
              <w:right w:val="single" w:sz="4" w:space="0" w:color="auto"/>
            </w:tcBorders>
            <w:shd w:val="clear" w:color="auto" w:fill="auto"/>
            <w:noWrap/>
            <w:vAlign w:val="bottom"/>
            <w:hideMark/>
          </w:tcPr>
          <w:p w14:paraId="073CD695" w14:textId="77777777" w:rsidR="0051034B" w:rsidRPr="00C226DC" w:rsidRDefault="0051034B" w:rsidP="002D09F9">
            <w:pPr>
              <w:spacing w:after="0" w:line="276" w:lineRule="auto"/>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Pt_ppm_m195</w:t>
            </w:r>
          </w:p>
        </w:tc>
        <w:tc>
          <w:tcPr>
            <w:tcW w:w="0" w:type="auto"/>
            <w:tcBorders>
              <w:top w:val="nil"/>
              <w:left w:val="nil"/>
              <w:bottom w:val="nil"/>
              <w:right w:val="nil"/>
            </w:tcBorders>
            <w:shd w:val="clear" w:color="auto" w:fill="auto"/>
            <w:noWrap/>
            <w:vAlign w:val="bottom"/>
            <w:hideMark/>
          </w:tcPr>
          <w:p w14:paraId="4400B4A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116.0</w:t>
            </w:r>
          </w:p>
        </w:tc>
        <w:tc>
          <w:tcPr>
            <w:tcW w:w="0" w:type="auto"/>
            <w:tcBorders>
              <w:top w:val="nil"/>
              <w:left w:val="nil"/>
              <w:bottom w:val="nil"/>
              <w:right w:val="nil"/>
            </w:tcBorders>
            <w:shd w:val="clear" w:color="auto" w:fill="auto"/>
            <w:noWrap/>
            <w:vAlign w:val="bottom"/>
            <w:hideMark/>
          </w:tcPr>
          <w:p w14:paraId="6A1FFA35" w14:textId="77777777" w:rsidR="0051034B" w:rsidRPr="00C226DC" w:rsidRDefault="0051034B" w:rsidP="002D09F9">
            <w:pPr>
              <w:spacing w:after="0" w:line="276" w:lineRule="auto"/>
              <w:jc w:val="right"/>
              <w:rPr>
                <w:rFonts w:ascii="Arial" w:eastAsia="Times New Roman" w:hAnsi="Arial" w:cs="Arial"/>
                <w:b/>
                <w:bCs/>
                <w:color w:val="000000"/>
                <w:sz w:val="18"/>
                <w:szCs w:val="18"/>
                <w:lang w:eastAsia="en-AU"/>
              </w:rPr>
            </w:pPr>
            <w:r w:rsidRPr="00C226DC">
              <w:rPr>
                <w:rFonts w:ascii="Arial" w:eastAsia="Times New Roman" w:hAnsi="Arial" w:cs="Arial"/>
                <w:b/>
                <w:bCs/>
                <w:color w:val="000000"/>
                <w:sz w:val="18"/>
                <w:szCs w:val="18"/>
                <w:lang w:eastAsia="en-AU"/>
              </w:rPr>
              <w:t>106.7</w:t>
            </w:r>
          </w:p>
        </w:tc>
        <w:tc>
          <w:tcPr>
            <w:tcW w:w="0" w:type="auto"/>
            <w:tcBorders>
              <w:top w:val="nil"/>
              <w:left w:val="nil"/>
              <w:bottom w:val="nil"/>
              <w:right w:val="nil"/>
            </w:tcBorders>
            <w:shd w:val="clear" w:color="auto" w:fill="auto"/>
            <w:noWrap/>
            <w:vAlign w:val="bottom"/>
            <w:hideMark/>
          </w:tcPr>
          <w:p w14:paraId="67CEA748"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8%</w:t>
            </w:r>
          </w:p>
        </w:tc>
        <w:tc>
          <w:tcPr>
            <w:tcW w:w="0" w:type="auto"/>
            <w:tcBorders>
              <w:top w:val="nil"/>
              <w:left w:val="nil"/>
              <w:bottom w:val="nil"/>
              <w:right w:val="single" w:sz="4" w:space="0" w:color="auto"/>
            </w:tcBorders>
            <w:shd w:val="clear" w:color="000000" w:fill="FCE4D6"/>
            <w:noWrap/>
            <w:vAlign w:val="bottom"/>
            <w:hideMark/>
          </w:tcPr>
          <w:p w14:paraId="7DF461CC" w14:textId="77777777" w:rsidR="0051034B" w:rsidRPr="00C226DC" w:rsidRDefault="0051034B" w:rsidP="002D09F9">
            <w:pPr>
              <w:spacing w:after="0" w:line="276" w:lineRule="auto"/>
              <w:jc w:val="right"/>
              <w:rPr>
                <w:rFonts w:ascii="Arial" w:eastAsia="Times New Roman" w:hAnsi="Arial" w:cs="Arial"/>
                <w:color w:val="000000"/>
                <w:sz w:val="18"/>
                <w:szCs w:val="18"/>
                <w:lang w:eastAsia="en-AU"/>
              </w:rPr>
            </w:pPr>
            <w:r w:rsidRPr="00C226DC">
              <w:rPr>
                <w:rFonts w:ascii="Arial" w:eastAsia="Times New Roman" w:hAnsi="Arial" w:cs="Arial"/>
                <w:color w:val="000000"/>
                <w:sz w:val="18"/>
                <w:szCs w:val="18"/>
                <w:lang w:eastAsia="en-AU"/>
              </w:rPr>
              <w:t>6%</w:t>
            </w:r>
          </w:p>
        </w:tc>
      </w:tr>
      <w:tr w:rsidR="0051034B" w:rsidRPr="0040769A" w14:paraId="38E971B1" w14:textId="77777777" w:rsidTr="00754CEA">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3A8B9" w14:textId="77777777" w:rsidR="0051034B" w:rsidRPr="0040769A" w:rsidRDefault="0051034B" w:rsidP="002D09F9">
            <w:pPr>
              <w:spacing w:after="0" w:line="276" w:lineRule="auto"/>
              <w:rPr>
                <w:rFonts w:ascii="Arial" w:eastAsia="Times New Roman" w:hAnsi="Arial" w:cs="Arial"/>
                <w:color w:val="000000"/>
                <w:sz w:val="18"/>
                <w:szCs w:val="18"/>
                <w:lang w:eastAsia="en-AU"/>
              </w:rPr>
            </w:pPr>
            <w:r w:rsidRPr="0040769A">
              <w:rPr>
                <w:rFonts w:ascii="Arial" w:eastAsia="Times New Roman" w:hAnsi="Arial" w:cs="Arial"/>
                <w:color w:val="000000"/>
                <w:sz w:val="18"/>
                <w:szCs w:val="18"/>
                <w:lang w:eastAsia="en-AU"/>
              </w:rPr>
              <w:t>Au_ppm_m197</w:t>
            </w:r>
          </w:p>
        </w:tc>
        <w:tc>
          <w:tcPr>
            <w:tcW w:w="0" w:type="auto"/>
            <w:tcBorders>
              <w:top w:val="nil"/>
              <w:left w:val="nil"/>
              <w:bottom w:val="single" w:sz="4" w:space="0" w:color="auto"/>
              <w:right w:val="nil"/>
            </w:tcBorders>
            <w:shd w:val="clear" w:color="auto" w:fill="auto"/>
            <w:noWrap/>
            <w:vAlign w:val="bottom"/>
            <w:hideMark/>
          </w:tcPr>
          <w:p w14:paraId="75AC8158" w14:textId="77777777" w:rsidR="0051034B" w:rsidRPr="0040769A" w:rsidRDefault="0051034B" w:rsidP="002D09F9">
            <w:pPr>
              <w:spacing w:after="0" w:line="276" w:lineRule="auto"/>
              <w:jc w:val="right"/>
              <w:rPr>
                <w:rFonts w:ascii="Arial" w:eastAsia="Times New Roman" w:hAnsi="Arial" w:cs="Arial"/>
                <w:color w:val="000000"/>
                <w:sz w:val="18"/>
                <w:szCs w:val="18"/>
                <w:lang w:eastAsia="en-AU"/>
              </w:rPr>
            </w:pPr>
            <w:r w:rsidRPr="0040769A">
              <w:rPr>
                <w:rFonts w:ascii="Arial" w:eastAsia="Times New Roman" w:hAnsi="Arial" w:cs="Arial"/>
                <w:color w:val="000000"/>
                <w:sz w:val="18"/>
                <w:szCs w:val="18"/>
                <w:lang w:eastAsia="en-AU"/>
              </w:rPr>
              <w:t>91.2</w:t>
            </w:r>
          </w:p>
        </w:tc>
        <w:tc>
          <w:tcPr>
            <w:tcW w:w="0" w:type="auto"/>
            <w:tcBorders>
              <w:top w:val="nil"/>
              <w:left w:val="nil"/>
              <w:bottom w:val="single" w:sz="4" w:space="0" w:color="auto"/>
              <w:right w:val="nil"/>
            </w:tcBorders>
            <w:shd w:val="clear" w:color="auto" w:fill="auto"/>
            <w:noWrap/>
            <w:vAlign w:val="bottom"/>
            <w:hideMark/>
          </w:tcPr>
          <w:p w14:paraId="75EAF963" w14:textId="77777777" w:rsidR="0051034B" w:rsidRPr="0040769A" w:rsidRDefault="0051034B" w:rsidP="002D09F9">
            <w:pPr>
              <w:spacing w:after="0" w:line="276" w:lineRule="auto"/>
              <w:jc w:val="right"/>
              <w:rPr>
                <w:rFonts w:ascii="Arial" w:eastAsia="Times New Roman" w:hAnsi="Arial" w:cs="Arial"/>
                <w:color w:val="000000"/>
                <w:sz w:val="18"/>
                <w:szCs w:val="18"/>
                <w:lang w:eastAsia="en-AU"/>
              </w:rPr>
            </w:pPr>
            <w:r w:rsidRPr="0040769A">
              <w:rPr>
                <w:rFonts w:ascii="Arial" w:eastAsia="Times New Roman" w:hAnsi="Arial" w:cs="Arial"/>
                <w:color w:val="000000"/>
                <w:sz w:val="18"/>
                <w:szCs w:val="18"/>
                <w:lang w:eastAsia="en-AU"/>
              </w:rPr>
              <w:t>91.5</w:t>
            </w:r>
          </w:p>
        </w:tc>
        <w:tc>
          <w:tcPr>
            <w:tcW w:w="0" w:type="auto"/>
            <w:tcBorders>
              <w:top w:val="nil"/>
              <w:left w:val="nil"/>
              <w:bottom w:val="single" w:sz="4" w:space="0" w:color="auto"/>
              <w:right w:val="nil"/>
            </w:tcBorders>
            <w:shd w:val="clear" w:color="auto" w:fill="auto"/>
            <w:noWrap/>
            <w:vAlign w:val="bottom"/>
            <w:hideMark/>
          </w:tcPr>
          <w:p w14:paraId="526E44DF" w14:textId="77777777" w:rsidR="0051034B" w:rsidRPr="0040769A" w:rsidRDefault="0051034B" w:rsidP="002D09F9">
            <w:pPr>
              <w:spacing w:after="0" w:line="276" w:lineRule="auto"/>
              <w:jc w:val="right"/>
              <w:rPr>
                <w:rFonts w:ascii="Arial" w:eastAsia="Times New Roman" w:hAnsi="Arial" w:cs="Arial"/>
                <w:color w:val="000000"/>
                <w:sz w:val="18"/>
                <w:szCs w:val="18"/>
                <w:lang w:eastAsia="en-AU"/>
              </w:rPr>
            </w:pPr>
            <w:r w:rsidRPr="0040769A">
              <w:rPr>
                <w:rFonts w:ascii="Arial" w:eastAsia="Times New Roman" w:hAnsi="Arial" w:cs="Arial"/>
                <w:color w:val="000000"/>
                <w:sz w:val="18"/>
                <w:szCs w:val="18"/>
                <w:lang w:eastAsia="en-AU"/>
              </w:rPr>
              <w:t>0%</w:t>
            </w:r>
          </w:p>
        </w:tc>
        <w:tc>
          <w:tcPr>
            <w:tcW w:w="0" w:type="auto"/>
            <w:tcBorders>
              <w:top w:val="nil"/>
              <w:left w:val="nil"/>
              <w:bottom w:val="single" w:sz="4" w:space="0" w:color="auto"/>
              <w:right w:val="single" w:sz="4" w:space="0" w:color="auto"/>
            </w:tcBorders>
            <w:shd w:val="clear" w:color="auto" w:fill="auto"/>
            <w:noWrap/>
            <w:vAlign w:val="bottom"/>
            <w:hideMark/>
          </w:tcPr>
          <w:p w14:paraId="6B550D3B" w14:textId="77777777" w:rsidR="0051034B" w:rsidRPr="0040769A" w:rsidRDefault="0051034B" w:rsidP="002D09F9">
            <w:pPr>
              <w:spacing w:after="0" w:line="276" w:lineRule="auto"/>
              <w:jc w:val="right"/>
              <w:rPr>
                <w:rFonts w:ascii="Arial" w:eastAsia="Times New Roman" w:hAnsi="Arial" w:cs="Arial"/>
                <w:color w:val="000000"/>
                <w:sz w:val="18"/>
                <w:szCs w:val="18"/>
                <w:lang w:eastAsia="en-AU"/>
              </w:rPr>
            </w:pPr>
            <w:r w:rsidRPr="0040769A">
              <w:rPr>
                <w:rFonts w:ascii="Arial" w:eastAsia="Times New Roman" w:hAnsi="Arial" w:cs="Arial"/>
                <w:color w:val="000000"/>
                <w:sz w:val="18"/>
                <w:szCs w:val="18"/>
                <w:lang w:eastAsia="en-AU"/>
              </w:rPr>
              <w:t>5%</w:t>
            </w:r>
          </w:p>
        </w:tc>
      </w:tr>
    </w:tbl>
    <w:p w14:paraId="4A71736F" w14:textId="77777777" w:rsidR="0040769A" w:rsidRDefault="0040769A" w:rsidP="002D09F9">
      <w:pPr>
        <w:spacing w:line="276" w:lineRule="auto"/>
      </w:pPr>
    </w:p>
    <w:p w14:paraId="5587C6CF" w14:textId="77777777" w:rsidR="0040769A" w:rsidRDefault="0040769A" w:rsidP="002D09F9">
      <w:pPr>
        <w:spacing w:line="276" w:lineRule="auto"/>
      </w:pPr>
    </w:p>
    <w:p w14:paraId="304B8533" w14:textId="7384F3F9" w:rsidR="0040769A" w:rsidRDefault="0040769A" w:rsidP="002D09F9">
      <w:pPr>
        <w:pStyle w:val="Heading1"/>
        <w:spacing w:line="276" w:lineRule="auto"/>
      </w:pPr>
      <w:bookmarkStart w:id="3" w:name="_Toc91772902"/>
      <w:r>
        <w:lastRenderedPageBreak/>
        <w:t>Limit of Detection</w:t>
      </w:r>
      <w:bookmarkEnd w:id="3"/>
    </w:p>
    <w:p w14:paraId="4E90915D" w14:textId="77777777" w:rsidR="0040769A" w:rsidRPr="0040769A" w:rsidRDefault="0040769A" w:rsidP="002D09F9">
      <w:pPr>
        <w:spacing w:line="276" w:lineRule="auto"/>
      </w:pPr>
    </w:p>
    <w:p w14:paraId="07FB4CBB" w14:textId="210BA521" w:rsidR="0040769A" w:rsidRDefault="0040769A" w:rsidP="002D09F9">
      <w:pPr>
        <w:pStyle w:val="Caption"/>
        <w:spacing w:line="276" w:lineRule="auto"/>
      </w:pPr>
      <w:r>
        <w:t xml:space="preserve">Table </w:t>
      </w:r>
      <w:r>
        <w:fldChar w:fldCharType="begin"/>
      </w:r>
      <w:r>
        <w:instrText>SEQ Table \* ARABIC</w:instrText>
      </w:r>
      <w:r>
        <w:fldChar w:fldCharType="separate"/>
      </w:r>
      <w:r w:rsidR="002D09F9">
        <w:rPr>
          <w:noProof/>
        </w:rPr>
        <w:t>3</w:t>
      </w:r>
      <w:r>
        <w:fldChar w:fldCharType="end"/>
      </w:r>
      <w:r>
        <w:t xml:space="preserve">: Average detection limit from chromite analysis with LA-ICP-MS using a 150 μm circular spot. Data not corrected for argide metal interferences.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870"/>
      </w:tblGrid>
      <w:tr w:rsidR="0040769A" w:rsidRPr="002E3F4A" w14:paraId="414307B9" w14:textId="77777777" w:rsidTr="00754CEA">
        <w:trPr>
          <w:trHeight w:val="170"/>
        </w:trPr>
        <w:tc>
          <w:tcPr>
            <w:tcW w:w="0" w:type="auto"/>
            <w:shd w:val="clear" w:color="auto" w:fill="auto"/>
            <w:noWrap/>
            <w:vAlign w:val="bottom"/>
            <w:hideMark/>
          </w:tcPr>
          <w:p w14:paraId="4EBB53C3" w14:textId="77777777" w:rsidR="0040769A" w:rsidRPr="002E3F4A" w:rsidRDefault="0040769A" w:rsidP="002D09F9">
            <w:pPr>
              <w:pStyle w:val="Table"/>
              <w:spacing w:line="276" w:lineRule="auto"/>
            </w:pPr>
            <w:proofErr w:type="spellStart"/>
            <w:r>
              <w:t>Element_mass</w:t>
            </w:r>
            <w:proofErr w:type="spellEnd"/>
          </w:p>
        </w:tc>
        <w:tc>
          <w:tcPr>
            <w:tcW w:w="0" w:type="auto"/>
            <w:shd w:val="clear" w:color="auto" w:fill="auto"/>
            <w:noWrap/>
            <w:vAlign w:val="bottom"/>
            <w:hideMark/>
          </w:tcPr>
          <w:p w14:paraId="038931AA" w14:textId="77777777" w:rsidR="0040769A" w:rsidRPr="002E3F4A" w:rsidRDefault="0040769A" w:rsidP="002D09F9">
            <w:pPr>
              <w:pStyle w:val="Table"/>
              <w:spacing w:line="276" w:lineRule="auto"/>
            </w:pPr>
            <w:r w:rsidRPr="002E3F4A">
              <w:t>LOD (ppb)</w:t>
            </w:r>
          </w:p>
        </w:tc>
      </w:tr>
      <w:tr w:rsidR="0040769A" w:rsidRPr="002E3F4A" w14:paraId="51176345" w14:textId="77777777" w:rsidTr="00754CEA">
        <w:trPr>
          <w:trHeight w:val="170"/>
        </w:trPr>
        <w:tc>
          <w:tcPr>
            <w:tcW w:w="0" w:type="auto"/>
            <w:shd w:val="clear" w:color="auto" w:fill="auto"/>
            <w:noWrap/>
            <w:vAlign w:val="bottom"/>
            <w:hideMark/>
          </w:tcPr>
          <w:p w14:paraId="438C0A31" w14:textId="77777777" w:rsidR="0040769A" w:rsidRPr="002E3F4A" w:rsidRDefault="0040769A" w:rsidP="002D09F9">
            <w:pPr>
              <w:pStyle w:val="Table"/>
              <w:spacing w:line="276" w:lineRule="auto"/>
            </w:pPr>
            <w:r w:rsidRPr="002E3F4A">
              <w:t>Ru_99</w:t>
            </w:r>
          </w:p>
        </w:tc>
        <w:tc>
          <w:tcPr>
            <w:tcW w:w="0" w:type="auto"/>
            <w:shd w:val="clear" w:color="auto" w:fill="auto"/>
            <w:noWrap/>
            <w:vAlign w:val="bottom"/>
            <w:hideMark/>
          </w:tcPr>
          <w:p w14:paraId="6E6FC64D" w14:textId="77777777" w:rsidR="0040769A" w:rsidRPr="002E3F4A" w:rsidRDefault="0040769A" w:rsidP="002D09F9">
            <w:pPr>
              <w:pStyle w:val="Table"/>
              <w:spacing w:line="276" w:lineRule="auto"/>
              <w:jc w:val="right"/>
            </w:pPr>
            <w:r w:rsidRPr="002E3F4A">
              <w:t>12.8</w:t>
            </w:r>
          </w:p>
        </w:tc>
      </w:tr>
      <w:tr w:rsidR="0040769A" w:rsidRPr="002E3F4A" w14:paraId="527153E8" w14:textId="77777777" w:rsidTr="00754CEA">
        <w:trPr>
          <w:trHeight w:val="170"/>
        </w:trPr>
        <w:tc>
          <w:tcPr>
            <w:tcW w:w="0" w:type="auto"/>
            <w:shd w:val="clear" w:color="auto" w:fill="auto"/>
            <w:noWrap/>
            <w:vAlign w:val="bottom"/>
            <w:hideMark/>
          </w:tcPr>
          <w:p w14:paraId="09482C1B" w14:textId="77777777" w:rsidR="0040769A" w:rsidRPr="002E3F4A" w:rsidRDefault="0040769A" w:rsidP="002D09F9">
            <w:pPr>
              <w:pStyle w:val="Table"/>
              <w:spacing w:line="276" w:lineRule="auto"/>
            </w:pPr>
            <w:r w:rsidRPr="002E3F4A">
              <w:t>Ru_100</w:t>
            </w:r>
          </w:p>
        </w:tc>
        <w:tc>
          <w:tcPr>
            <w:tcW w:w="0" w:type="auto"/>
            <w:shd w:val="clear" w:color="auto" w:fill="auto"/>
            <w:noWrap/>
            <w:vAlign w:val="bottom"/>
            <w:hideMark/>
          </w:tcPr>
          <w:p w14:paraId="30D0B9B6" w14:textId="77777777" w:rsidR="0040769A" w:rsidRPr="002E3F4A" w:rsidRDefault="0040769A" w:rsidP="002D09F9">
            <w:pPr>
              <w:pStyle w:val="Table"/>
              <w:spacing w:line="276" w:lineRule="auto"/>
              <w:jc w:val="right"/>
            </w:pPr>
            <w:r w:rsidRPr="002E3F4A">
              <w:t>5.0</w:t>
            </w:r>
          </w:p>
        </w:tc>
      </w:tr>
      <w:tr w:rsidR="0040769A" w:rsidRPr="002E3F4A" w14:paraId="5085E98C" w14:textId="77777777" w:rsidTr="00754CEA">
        <w:trPr>
          <w:trHeight w:val="170"/>
        </w:trPr>
        <w:tc>
          <w:tcPr>
            <w:tcW w:w="0" w:type="auto"/>
            <w:shd w:val="clear" w:color="auto" w:fill="auto"/>
            <w:noWrap/>
            <w:vAlign w:val="bottom"/>
            <w:hideMark/>
          </w:tcPr>
          <w:p w14:paraId="60ACCE7C" w14:textId="77777777" w:rsidR="0040769A" w:rsidRPr="002E3F4A" w:rsidRDefault="0040769A" w:rsidP="002D09F9">
            <w:pPr>
              <w:pStyle w:val="Table"/>
              <w:spacing w:line="276" w:lineRule="auto"/>
            </w:pPr>
            <w:r w:rsidRPr="002E3F4A">
              <w:t>Ru_101</w:t>
            </w:r>
          </w:p>
        </w:tc>
        <w:tc>
          <w:tcPr>
            <w:tcW w:w="0" w:type="auto"/>
            <w:shd w:val="clear" w:color="auto" w:fill="auto"/>
            <w:noWrap/>
            <w:vAlign w:val="bottom"/>
            <w:hideMark/>
          </w:tcPr>
          <w:p w14:paraId="607A57C4" w14:textId="77777777" w:rsidR="0040769A" w:rsidRPr="002E3F4A" w:rsidRDefault="0040769A" w:rsidP="002D09F9">
            <w:pPr>
              <w:pStyle w:val="Table"/>
              <w:spacing w:line="276" w:lineRule="auto"/>
              <w:jc w:val="right"/>
            </w:pPr>
            <w:r w:rsidRPr="002E3F4A">
              <w:t>37.4</w:t>
            </w:r>
          </w:p>
        </w:tc>
      </w:tr>
      <w:tr w:rsidR="0040769A" w:rsidRPr="002E3F4A" w14:paraId="7211E202" w14:textId="77777777" w:rsidTr="00754CEA">
        <w:trPr>
          <w:trHeight w:val="170"/>
        </w:trPr>
        <w:tc>
          <w:tcPr>
            <w:tcW w:w="0" w:type="auto"/>
            <w:shd w:val="clear" w:color="auto" w:fill="auto"/>
            <w:noWrap/>
            <w:vAlign w:val="bottom"/>
            <w:hideMark/>
          </w:tcPr>
          <w:p w14:paraId="3C5D768D" w14:textId="77777777" w:rsidR="0040769A" w:rsidRPr="002E3F4A" w:rsidRDefault="0040769A" w:rsidP="002D09F9">
            <w:pPr>
              <w:pStyle w:val="Table"/>
              <w:spacing w:line="276" w:lineRule="auto"/>
            </w:pPr>
            <w:r w:rsidRPr="002E3F4A">
              <w:t>Ru_102</w:t>
            </w:r>
          </w:p>
        </w:tc>
        <w:tc>
          <w:tcPr>
            <w:tcW w:w="0" w:type="auto"/>
            <w:shd w:val="clear" w:color="auto" w:fill="auto"/>
            <w:noWrap/>
            <w:vAlign w:val="bottom"/>
            <w:hideMark/>
          </w:tcPr>
          <w:p w14:paraId="6899DF21" w14:textId="77777777" w:rsidR="0040769A" w:rsidRPr="002E3F4A" w:rsidRDefault="0040769A" w:rsidP="002D09F9">
            <w:pPr>
              <w:pStyle w:val="Table"/>
              <w:spacing w:line="276" w:lineRule="auto"/>
              <w:jc w:val="right"/>
            </w:pPr>
            <w:r w:rsidRPr="002E3F4A">
              <w:t>14.6</w:t>
            </w:r>
          </w:p>
        </w:tc>
      </w:tr>
      <w:tr w:rsidR="0040769A" w:rsidRPr="002E3F4A" w14:paraId="2F2DD964" w14:textId="77777777" w:rsidTr="00754CEA">
        <w:trPr>
          <w:trHeight w:val="170"/>
        </w:trPr>
        <w:tc>
          <w:tcPr>
            <w:tcW w:w="0" w:type="auto"/>
            <w:shd w:val="clear" w:color="auto" w:fill="auto"/>
            <w:noWrap/>
            <w:vAlign w:val="bottom"/>
            <w:hideMark/>
          </w:tcPr>
          <w:p w14:paraId="33184B95" w14:textId="77777777" w:rsidR="0040769A" w:rsidRPr="002E3F4A" w:rsidRDefault="0040769A" w:rsidP="002D09F9">
            <w:pPr>
              <w:pStyle w:val="Table"/>
              <w:spacing w:line="276" w:lineRule="auto"/>
            </w:pPr>
            <w:r w:rsidRPr="002E3F4A">
              <w:t>Rh_103</w:t>
            </w:r>
          </w:p>
        </w:tc>
        <w:tc>
          <w:tcPr>
            <w:tcW w:w="0" w:type="auto"/>
            <w:shd w:val="clear" w:color="auto" w:fill="auto"/>
            <w:noWrap/>
            <w:vAlign w:val="bottom"/>
            <w:hideMark/>
          </w:tcPr>
          <w:p w14:paraId="4618597D" w14:textId="77777777" w:rsidR="0040769A" w:rsidRPr="002E3F4A" w:rsidRDefault="0040769A" w:rsidP="002D09F9">
            <w:pPr>
              <w:pStyle w:val="Table"/>
              <w:spacing w:line="276" w:lineRule="auto"/>
              <w:jc w:val="right"/>
            </w:pPr>
            <w:r w:rsidRPr="002E3F4A">
              <w:t>3.3</w:t>
            </w:r>
          </w:p>
        </w:tc>
      </w:tr>
      <w:tr w:rsidR="0040769A" w:rsidRPr="002E3F4A" w14:paraId="4DC2513A" w14:textId="77777777" w:rsidTr="00754CEA">
        <w:trPr>
          <w:trHeight w:val="170"/>
        </w:trPr>
        <w:tc>
          <w:tcPr>
            <w:tcW w:w="0" w:type="auto"/>
            <w:shd w:val="clear" w:color="auto" w:fill="auto"/>
            <w:noWrap/>
            <w:vAlign w:val="bottom"/>
            <w:hideMark/>
          </w:tcPr>
          <w:p w14:paraId="0CF9A806" w14:textId="77777777" w:rsidR="0040769A" w:rsidRPr="002E3F4A" w:rsidRDefault="0040769A" w:rsidP="002D09F9">
            <w:pPr>
              <w:pStyle w:val="Table"/>
              <w:spacing w:line="276" w:lineRule="auto"/>
            </w:pPr>
            <w:r w:rsidRPr="002E3F4A">
              <w:t>Ru_104</w:t>
            </w:r>
          </w:p>
        </w:tc>
        <w:tc>
          <w:tcPr>
            <w:tcW w:w="0" w:type="auto"/>
            <w:shd w:val="clear" w:color="auto" w:fill="auto"/>
            <w:noWrap/>
            <w:vAlign w:val="bottom"/>
            <w:hideMark/>
          </w:tcPr>
          <w:p w14:paraId="60AFA7B9" w14:textId="77777777" w:rsidR="0040769A" w:rsidRPr="002E3F4A" w:rsidRDefault="0040769A" w:rsidP="002D09F9">
            <w:pPr>
              <w:pStyle w:val="Table"/>
              <w:spacing w:line="276" w:lineRule="auto"/>
              <w:jc w:val="right"/>
            </w:pPr>
            <w:r w:rsidRPr="002E3F4A">
              <w:t>3.1</w:t>
            </w:r>
          </w:p>
        </w:tc>
      </w:tr>
      <w:tr w:rsidR="0040769A" w:rsidRPr="002E3F4A" w14:paraId="1BA605BF" w14:textId="77777777" w:rsidTr="00754CEA">
        <w:trPr>
          <w:trHeight w:val="170"/>
        </w:trPr>
        <w:tc>
          <w:tcPr>
            <w:tcW w:w="0" w:type="auto"/>
            <w:shd w:val="clear" w:color="auto" w:fill="auto"/>
            <w:noWrap/>
            <w:vAlign w:val="bottom"/>
            <w:hideMark/>
          </w:tcPr>
          <w:p w14:paraId="32B302ED" w14:textId="77777777" w:rsidR="0040769A" w:rsidRPr="002E3F4A" w:rsidRDefault="0040769A" w:rsidP="002D09F9">
            <w:pPr>
              <w:pStyle w:val="Table"/>
              <w:spacing w:line="276" w:lineRule="auto"/>
            </w:pPr>
            <w:r w:rsidRPr="002E3F4A">
              <w:t>Pd_105</w:t>
            </w:r>
          </w:p>
        </w:tc>
        <w:tc>
          <w:tcPr>
            <w:tcW w:w="0" w:type="auto"/>
            <w:shd w:val="clear" w:color="auto" w:fill="auto"/>
            <w:noWrap/>
            <w:vAlign w:val="bottom"/>
            <w:hideMark/>
          </w:tcPr>
          <w:p w14:paraId="1884044F" w14:textId="77777777" w:rsidR="0040769A" w:rsidRPr="002E3F4A" w:rsidRDefault="0040769A" w:rsidP="002D09F9">
            <w:pPr>
              <w:pStyle w:val="Table"/>
              <w:spacing w:line="276" w:lineRule="auto"/>
              <w:jc w:val="right"/>
            </w:pPr>
            <w:r w:rsidRPr="002E3F4A">
              <w:t>6.2</w:t>
            </w:r>
          </w:p>
        </w:tc>
      </w:tr>
      <w:tr w:rsidR="0040769A" w:rsidRPr="002E3F4A" w14:paraId="7730FEF5" w14:textId="77777777" w:rsidTr="00754CEA">
        <w:trPr>
          <w:trHeight w:val="170"/>
        </w:trPr>
        <w:tc>
          <w:tcPr>
            <w:tcW w:w="0" w:type="auto"/>
            <w:shd w:val="clear" w:color="auto" w:fill="auto"/>
            <w:noWrap/>
            <w:vAlign w:val="bottom"/>
            <w:hideMark/>
          </w:tcPr>
          <w:p w14:paraId="4B3728F5" w14:textId="77777777" w:rsidR="0040769A" w:rsidRPr="002E3F4A" w:rsidRDefault="0040769A" w:rsidP="002D09F9">
            <w:pPr>
              <w:pStyle w:val="Table"/>
              <w:spacing w:line="276" w:lineRule="auto"/>
            </w:pPr>
            <w:r w:rsidRPr="002E3F4A">
              <w:t>Pd_106</w:t>
            </w:r>
          </w:p>
        </w:tc>
        <w:tc>
          <w:tcPr>
            <w:tcW w:w="0" w:type="auto"/>
            <w:shd w:val="clear" w:color="auto" w:fill="auto"/>
            <w:noWrap/>
            <w:vAlign w:val="bottom"/>
            <w:hideMark/>
          </w:tcPr>
          <w:p w14:paraId="1E2B1E2A" w14:textId="77777777" w:rsidR="0040769A" w:rsidRPr="002E3F4A" w:rsidRDefault="0040769A" w:rsidP="002D09F9">
            <w:pPr>
              <w:pStyle w:val="Table"/>
              <w:spacing w:line="276" w:lineRule="auto"/>
              <w:jc w:val="right"/>
            </w:pPr>
            <w:r w:rsidRPr="002E3F4A">
              <w:t>4.6</w:t>
            </w:r>
          </w:p>
        </w:tc>
      </w:tr>
      <w:tr w:rsidR="0040769A" w:rsidRPr="002E3F4A" w14:paraId="361E3A3E" w14:textId="77777777" w:rsidTr="00754CEA">
        <w:trPr>
          <w:trHeight w:val="170"/>
        </w:trPr>
        <w:tc>
          <w:tcPr>
            <w:tcW w:w="0" w:type="auto"/>
            <w:shd w:val="clear" w:color="auto" w:fill="auto"/>
            <w:noWrap/>
            <w:vAlign w:val="bottom"/>
            <w:hideMark/>
          </w:tcPr>
          <w:p w14:paraId="2DB1E4B5" w14:textId="77777777" w:rsidR="0040769A" w:rsidRPr="002E3F4A" w:rsidRDefault="0040769A" w:rsidP="002D09F9">
            <w:pPr>
              <w:pStyle w:val="Table"/>
              <w:spacing w:line="276" w:lineRule="auto"/>
            </w:pPr>
            <w:r w:rsidRPr="002E3F4A">
              <w:t>Pd_108</w:t>
            </w:r>
          </w:p>
        </w:tc>
        <w:tc>
          <w:tcPr>
            <w:tcW w:w="0" w:type="auto"/>
            <w:shd w:val="clear" w:color="auto" w:fill="auto"/>
            <w:noWrap/>
            <w:vAlign w:val="bottom"/>
            <w:hideMark/>
          </w:tcPr>
          <w:p w14:paraId="1C9FB638" w14:textId="77777777" w:rsidR="0040769A" w:rsidRPr="002E3F4A" w:rsidRDefault="0040769A" w:rsidP="002D09F9">
            <w:pPr>
              <w:pStyle w:val="Table"/>
              <w:spacing w:line="276" w:lineRule="auto"/>
              <w:jc w:val="right"/>
            </w:pPr>
            <w:r w:rsidRPr="002E3F4A">
              <w:t>4.2</w:t>
            </w:r>
          </w:p>
        </w:tc>
      </w:tr>
      <w:tr w:rsidR="0040769A" w:rsidRPr="002E3F4A" w14:paraId="757CD4A9" w14:textId="77777777" w:rsidTr="00754CEA">
        <w:trPr>
          <w:trHeight w:val="170"/>
        </w:trPr>
        <w:tc>
          <w:tcPr>
            <w:tcW w:w="0" w:type="auto"/>
            <w:shd w:val="clear" w:color="auto" w:fill="auto"/>
            <w:noWrap/>
            <w:vAlign w:val="bottom"/>
            <w:hideMark/>
          </w:tcPr>
          <w:p w14:paraId="40AD2355" w14:textId="77777777" w:rsidR="0040769A" w:rsidRPr="002E3F4A" w:rsidRDefault="0040769A" w:rsidP="002D09F9">
            <w:pPr>
              <w:pStyle w:val="Table"/>
              <w:spacing w:line="276" w:lineRule="auto"/>
            </w:pPr>
            <w:r w:rsidRPr="002E3F4A">
              <w:t>Ir_191</w:t>
            </w:r>
          </w:p>
        </w:tc>
        <w:tc>
          <w:tcPr>
            <w:tcW w:w="0" w:type="auto"/>
            <w:shd w:val="clear" w:color="auto" w:fill="auto"/>
            <w:noWrap/>
            <w:vAlign w:val="bottom"/>
            <w:hideMark/>
          </w:tcPr>
          <w:p w14:paraId="4D31404E" w14:textId="77777777" w:rsidR="0040769A" w:rsidRPr="002E3F4A" w:rsidRDefault="0040769A" w:rsidP="002D09F9">
            <w:pPr>
              <w:pStyle w:val="Table"/>
              <w:spacing w:line="276" w:lineRule="auto"/>
              <w:jc w:val="right"/>
            </w:pPr>
            <w:r w:rsidRPr="002E3F4A">
              <w:t>5.1</w:t>
            </w:r>
          </w:p>
        </w:tc>
      </w:tr>
      <w:tr w:rsidR="0040769A" w:rsidRPr="002E3F4A" w14:paraId="2C68F29C" w14:textId="77777777" w:rsidTr="00754CEA">
        <w:trPr>
          <w:trHeight w:val="170"/>
        </w:trPr>
        <w:tc>
          <w:tcPr>
            <w:tcW w:w="0" w:type="auto"/>
            <w:shd w:val="clear" w:color="auto" w:fill="auto"/>
            <w:noWrap/>
            <w:vAlign w:val="bottom"/>
            <w:hideMark/>
          </w:tcPr>
          <w:p w14:paraId="50F75FEA" w14:textId="77777777" w:rsidR="0040769A" w:rsidRPr="002E3F4A" w:rsidRDefault="0040769A" w:rsidP="002D09F9">
            <w:pPr>
              <w:pStyle w:val="Table"/>
              <w:spacing w:line="276" w:lineRule="auto"/>
            </w:pPr>
            <w:r w:rsidRPr="002E3F4A">
              <w:t>Os_192</w:t>
            </w:r>
          </w:p>
        </w:tc>
        <w:tc>
          <w:tcPr>
            <w:tcW w:w="0" w:type="auto"/>
            <w:shd w:val="clear" w:color="auto" w:fill="auto"/>
            <w:noWrap/>
            <w:vAlign w:val="bottom"/>
            <w:hideMark/>
          </w:tcPr>
          <w:p w14:paraId="3D276C0D" w14:textId="77777777" w:rsidR="0040769A" w:rsidRPr="002E3F4A" w:rsidRDefault="0040769A" w:rsidP="002D09F9">
            <w:pPr>
              <w:pStyle w:val="Table"/>
              <w:spacing w:line="276" w:lineRule="auto"/>
              <w:jc w:val="right"/>
            </w:pPr>
            <w:r w:rsidRPr="002E3F4A">
              <w:t>4.9</w:t>
            </w:r>
          </w:p>
        </w:tc>
      </w:tr>
      <w:tr w:rsidR="0040769A" w:rsidRPr="002E3F4A" w14:paraId="4B431B00" w14:textId="77777777" w:rsidTr="00754CEA">
        <w:trPr>
          <w:trHeight w:val="170"/>
        </w:trPr>
        <w:tc>
          <w:tcPr>
            <w:tcW w:w="0" w:type="auto"/>
            <w:shd w:val="clear" w:color="auto" w:fill="auto"/>
            <w:noWrap/>
            <w:vAlign w:val="bottom"/>
            <w:hideMark/>
          </w:tcPr>
          <w:p w14:paraId="513013E0" w14:textId="77777777" w:rsidR="0040769A" w:rsidRPr="002E3F4A" w:rsidRDefault="0040769A" w:rsidP="002D09F9">
            <w:pPr>
              <w:pStyle w:val="Table"/>
              <w:spacing w:line="276" w:lineRule="auto"/>
            </w:pPr>
            <w:r w:rsidRPr="002E3F4A">
              <w:t>Ir_193</w:t>
            </w:r>
          </w:p>
        </w:tc>
        <w:tc>
          <w:tcPr>
            <w:tcW w:w="0" w:type="auto"/>
            <w:shd w:val="clear" w:color="auto" w:fill="auto"/>
            <w:noWrap/>
            <w:vAlign w:val="bottom"/>
            <w:hideMark/>
          </w:tcPr>
          <w:p w14:paraId="3C7763F9" w14:textId="77777777" w:rsidR="0040769A" w:rsidRPr="002E3F4A" w:rsidRDefault="0040769A" w:rsidP="002D09F9">
            <w:pPr>
              <w:pStyle w:val="Table"/>
              <w:spacing w:line="276" w:lineRule="auto"/>
              <w:jc w:val="right"/>
            </w:pPr>
            <w:r w:rsidRPr="002E3F4A">
              <w:t>3.4</w:t>
            </w:r>
          </w:p>
        </w:tc>
      </w:tr>
      <w:tr w:rsidR="0040769A" w:rsidRPr="002E3F4A" w14:paraId="2D19F10E" w14:textId="77777777" w:rsidTr="00754CEA">
        <w:trPr>
          <w:trHeight w:val="170"/>
        </w:trPr>
        <w:tc>
          <w:tcPr>
            <w:tcW w:w="0" w:type="auto"/>
            <w:shd w:val="clear" w:color="auto" w:fill="auto"/>
            <w:noWrap/>
            <w:vAlign w:val="bottom"/>
            <w:hideMark/>
          </w:tcPr>
          <w:p w14:paraId="686FBD24" w14:textId="77777777" w:rsidR="0040769A" w:rsidRPr="002E3F4A" w:rsidRDefault="0040769A" w:rsidP="002D09F9">
            <w:pPr>
              <w:pStyle w:val="Table"/>
              <w:spacing w:line="276" w:lineRule="auto"/>
            </w:pPr>
            <w:r w:rsidRPr="002E3F4A">
              <w:t>Pt_194</w:t>
            </w:r>
          </w:p>
        </w:tc>
        <w:tc>
          <w:tcPr>
            <w:tcW w:w="0" w:type="auto"/>
            <w:shd w:val="clear" w:color="auto" w:fill="auto"/>
            <w:noWrap/>
            <w:vAlign w:val="bottom"/>
            <w:hideMark/>
          </w:tcPr>
          <w:p w14:paraId="21B80EBB" w14:textId="77777777" w:rsidR="0040769A" w:rsidRPr="002E3F4A" w:rsidRDefault="0040769A" w:rsidP="002D09F9">
            <w:pPr>
              <w:pStyle w:val="Table"/>
              <w:spacing w:line="276" w:lineRule="auto"/>
              <w:jc w:val="right"/>
            </w:pPr>
            <w:r w:rsidRPr="002E3F4A">
              <w:t>6.1</w:t>
            </w:r>
          </w:p>
        </w:tc>
      </w:tr>
      <w:tr w:rsidR="0040769A" w:rsidRPr="002E3F4A" w14:paraId="0A1BFBB2" w14:textId="77777777" w:rsidTr="00754CEA">
        <w:trPr>
          <w:trHeight w:val="170"/>
        </w:trPr>
        <w:tc>
          <w:tcPr>
            <w:tcW w:w="0" w:type="auto"/>
            <w:shd w:val="clear" w:color="auto" w:fill="auto"/>
            <w:noWrap/>
            <w:vAlign w:val="bottom"/>
            <w:hideMark/>
          </w:tcPr>
          <w:p w14:paraId="574166BF" w14:textId="77777777" w:rsidR="0040769A" w:rsidRPr="002E3F4A" w:rsidRDefault="0040769A" w:rsidP="002D09F9">
            <w:pPr>
              <w:pStyle w:val="Table"/>
              <w:spacing w:line="276" w:lineRule="auto"/>
            </w:pPr>
            <w:r w:rsidRPr="002E3F4A">
              <w:t>Pt_195</w:t>
            </w:r>
          </w:p>
        </w:tc>
        <w:tc>
          <w:tcPr>
            <w:tcW w:w="0" w:type="auto"/>
            <w:shd w:val="clear" w:color="auto" w:fill="auto"/>
            <w:noWrap/>
            <w:vAlign w:val="bottom"/>
            <w:hideMark/>
          </w:tcPr>
          <w:p w14:paraId="030FA43A" w14:textId="77777777" w:rsidR="0040769A" w:rsidRPr="002E3F4A" w:rsidRDefault="0040769A" w:rsidP="002D09F9">
            <w:pPr>
              <w:pStyle w:val="Table"/>
              <w:spacing w:line="276" w:lineRule="auto"/>
              <w:jc w:val="right"/>
            </w:pPr>
            <w:r w:rsidRPr="002E3F4A">
              <w:t>9.0</w:t>
            </w:r>
          </w:p>
        </w:tc>
      </w:tr>
    </w:tbl>
    <w:p w14:paraId="6EBB6472" w14:textId="0B29C830" w:rsidR="0051034B" w:rsidRDefault="0051034B" w:rsidP="002D09F9">
      <w:pPr>
        <w:spacing w:line="276" w:lineRule="auto"/>
        <w:rPr>
          <w:rFonts w:ascii="Arial" w:hAnsi="Arial" w:cs="Arial"/>
          <w:sz w:val="18"/>
          <w:szCs w:val="18"/>
        </w:rPr>
      </w:pPr>
    </w:p>
    <w:p w14:paraId="5CF1833F" w14:textId="2EA3C022" w:rsidR="00017844" w:rsidRDefault="00017844" w:rsidP="002D09F9">
      <w:pPr>
        <w:pStyle w:val="Heading1"/>
        <w:spacing w:line="276" w:lineRule="auto"/>
      </w:pPr>
      <w:bookmarkStart w:id="4" w:name="_Toc91772903"/>
      <w:r>
        <w:t>Inclusion Analysis</w:t>
      </w:r>
      <w:bookmarkEnd w:id="4"/>
    </w:p>
    <w:p w14:paraId="5A645B2D" w14:textId="48D58B08" w:rsidR="00BF5F32" w:rsidRDefault="00BF5F32" w:rsidP="00BF5F32">
      <w:r>
        <w:t>It is noted that platinum group elements have a tendency of forming small grains or “micro-nuggets” of their own minerals which is particularly true of the IPGEs (</w:t>
      </w:r>
      <w:proofErr w:type="spellStart"/>
      <w:r>
        <w:t>Ir</w:t>
      </w:r>
      <w:proofErr w:type="spellEnd"/>
      <w:r>
        <w:t xml:space="preserve">, </w:t>
      </w:r>
      <w:proofErr w:type="spellStart"/>
      <w:r>
        <w:t>Os</w:t>
      </w:r>
      <w:proofErr w:type="spellEnd"/>
      <w:r>
        <w:t xml:space="preserve">, Ru) in chromitite </w:t>
      </w:r>
      <w:r>
        <w:fldChar w:fldCharType="begin"/>
      </w:r>
      <w:r>
        <w:instrText xml:space="preserve"> ADDIN EN.CITE &lt;EndNote&gt;&lt;Cite&gt;&lt;Author&gt;Park&lt;/Author&gt;&lt;Year&gt;2012&lt;/Year&gt;&lt;RecNum&gt;294&lt;/RecNum&gt;&lt;DisplayText&gt;(Park et al., 2012)&lt;/DisplayText&gt;&lt;record&gt;&lt;rec-number&gt;294&lt;/rec-number&gt;&lt;foreign-keys&gt;&lt;key app="EN" db-id="sdxaddfx1z9wwtexwt4v52tmt5pw5r9tvwws" timestamp="1466469570"&gt;294&lt;/key&gt;&lt;/foreign-keys&gt;&lt;ref-type name="Journal Article"&gt;17&lt;/ref-type&gt;&lt;contributors&gt;&lt;authors&gt;&lt;author&gt;Park, Jung-Woo&lt;/author&gt;&lt;author&gt;Campbell, Ian H.&lt;/author&gt;&lt;author&gt;Eggins, Stephen M.&lt;/author&gt;&lt;/authors&gt;&lt;/contributors&gt;&lt;titles&gt;&lt;title&gt;Enrichment of Rh, Ru, Ir and Os in Cr spinels from oxidized magmas: Evidence from the Ambae volcano, Vanuatu&lt;/title&gt;&lt;secondary-title&gt;Geochimica et Cosmochimica Acta&lt;/secondary-title&gt;&lt;/titles&gt;&lt;periodical&gt;&lt;full-title&gt;Geochimica et Cosmochimica Acta&lt;/full-title&gt;&lt;/periodical&gt;&lt;pages&gt;28-50&lt;/pages&gt;&lt;volume&gt;78&lt;/volume&gt;&lt;dates&gt;&lt;year&gt;2012&lt;/year&gt;&lt;pub-dates&gt;&lt;date&gt;2/1/&lt;/date&gt;&lt;/pub-dates&gt;&lt;/dates&gt;&lt;isbn&gt;0016-7037&lt;/isbn&gt;&lt;urls&gt;&lt;related-urls&gt;&lt;url&gt;http://www.sciencedirect.com/science/article/pii/S0016703711006612&lt;/url&gt;&lt;/related-urls&gt;&lt;/urls&gt;&lt;electronic-resource-num&gt;http://dx.doi.org/10.1016/j.gca.2011.11.018&lt;/electronic-resource-num&gt;&lt;/record&gt;&lt;/Cite&gt;&lt;/EndNote&gt;</w:instrText>
      </w:r>
      <w:r>
        <w:fldChar w:fldCharType="separate"/>
      </w:r>
      <w:r>
        <w:rPr>
          <w:noProof/>
        </w:rPr>
        <w:t>(Park et al., 2012)</w:t>
      </w:r>
      <w:r>
        <w:fldChar w:fldCharType="end"/>
      </w:r>
      <w:r>
        <w:t xml:space="preserve">. Therefore, </w:t>
      </w:r>
      <w:bookmarkStart w:id="5" w:name="_Hlk92281007"/>
      <w:r>
        <w:t>the time resolved analysis presented here were carefully examined for spikes that would indicate a sub-surface micro-nugget</w:t>
      </w:r>
      <w:bookmarkEnd w:id="5"/>
      <w:r>
        <w:t>. Analysis containing nuggets were avoided, and therefore, in the absence of inclusions the measured PGE are contained as solid solution within crystal lattice of the chromite.</w:t>
      </w:r>
    </w:p>
    <w:p w14:paraId="499D03E5" w14:textId="77777777" w:rsidR="00017844" w:rsidRDefault="00017844" w:rsidP="002D09F9">
      <w:pPr>
        <w:spacing w:line="276" w:lineRule="auto"/>
      </w:pPr>
      <w:r>
        <w:rPr>
          <w:noProof/>
        </w:rPr>
        <w:drawing>
          <wp:inline distT="0" distB="0" distL="0" distR="0" wp14:anchorId="7238E5BF" wp14:editId="0CE5A7DE">
            <wp:extent cx="231204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1096" cy="2906942"/>
                    </a:xfrm>
                    <a:prstGeom prst="rect">
                      <a:avLst/>
                    </a:prstGeom>
                  </pic:spPr>
                </pic:pic>
              </a:graphicData>
            </a:graphic>
          </wp:inline>
        </w:drawing>
      </w:r>
    </w:p>
    <w:p w14:paraId="27AB506B" w14:textId="674541C3" w:rsidR="00017844" w:rsidRDefault="00017844" w:rsidP="002D09F9">
      <w:pPr>
        <w:pStyle w:val="Caption"/>
        <w:spacing w:line="276" w:lineRule="auto"/>
      </w:pPr>
      <w:bookmarkStart w:id="6" w:name="_Ref47252584"/>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6"/>
      <w:r>
        <w:t>: A)</w:t>
      </w:r>
      <w:r w:rsidR="001E1043">
        <w:t xml:space="preserve"> </w:t>
      </w:r>
      <w:r>
        <w:t>Time resolved laser ablation analysis of chromite with all PGE contained within the crystal lattice with B) time resolved laser ablation analysis with a PGE nugget.</w:t>
      </w:r>
    </w:p>
    <w:p w14:paraId="5CE49E62" w14:textId="77777777" w:rsidR="00017844" w:rsidRPr="00017844" w:rsidRDefault="00017844" w:rsidP="002D09F9">
      <w:pPr>
        <w:spacing w:line="276" w:lineRule="auto"/>
      </w:pPr>
    </w:p>
    <w:p w14:paraId="0A67D0F4" w14:textId="77777777" w:rsidR="00754CEA" w:rsidRDefault="00754CEA" w:rsidP="002D09F9">
      <w:pPr>
        <w:spacing w:line="276" w:lineRule="auto"/>
        <w:rPr>
          <w:rFonts w:asciiTheme="majorHAnsi" w:eastAsiaTheme="majorEastAsia" w:hAnsiTheme="majorHAnsi" w:cstheme="majorBidi"/>
          <w:color w:val="2F5496" w:themeColor="accent1" w:themeShade="BF"/>
          <w:sz w:val="32"/>
          <w:szCs w:val="32"/>
        </w:rPr>
      </w:pPr>
      <w:r>
        <w:br w:type="page"/>
      </w:r>
    </w:p>
    <w:p w14:paraId="78F9E387" w14:textId="55C1E47F" w:rsidR="00EC022D" w:rsidRDefault="00DA00C7" w:rsidP="002D09F9">
      <w:pPr>
        <w:pStyle w:val="Heading1"/>
        <w:spacing w:line="276" w:lineRule="auto"/>
      </w:pPr>
      <w:bookmarkStart w:id="7" w:name="_Toc91772904"/>
      <w:r>
        <w:lastRenderedPageBreak/>
        <w:t>Interference Analysis</w:t>
      </w:r>
      <w:bookmarkEnd w:id="7"/>
    </w:p>
    <w:p w14:paraId="0E5D6AEA" w14:textId="77777777" w:rsidR="00754CEA" w:rsidRDefault="00754CEA" w:rsidP="002D09F9">
      <w:pPr>
        <w:spacing w:line="276" w:lineRule="auto"/>
      </w:pPr>
      <w:r>
        <w:t xml:space="preserve">Although platinum group elements have known argide interferences with metals, measuring multiple masses of Ru (99,100,102,104) give comparable results (supplementary material). The argide production rate of the system was measured using copper, nickel and cobalt metals and were found be very low (supplementary material), more than an order of magnitude less than the </w:t>
      </w:r>
      <w:r>
        <w:rPr>
          <w:noProof/>
        </w:rPr>
        <w:t>Park et al. (2012)</w:t>
      </w:r>
      <w:r>
        <w:t xml:space="preserve"> study which were found to only effect the data by at most 7 % of the measured value. The argide production during the ablation of USGS-MASS-1 sulfide standard was also investigated for </w:t>
      </w:r>
      <w:r w:rsidRPr="003626DB">
        <w:rPr>
          <w:vertAlign w:val="superscript"/>
        </w:rPr>
        <w:t>103</w:t>
      </w:r>
      <w:r>
        <w:t xml:space="preserve">Rh and </w:t>
      </w:r>
      <w:r w:rsidRPr="003626DB">
        <w:rPr>
          <w:vertAlign w:val="superscript"/>
        </w:rPr>
        <w:t>105</w:t>
      </w:r>
      <w:r>
        <w:t xml:space="preserve">Pd and found to be comparable to the argide generate from the pure metal. MASS-1 is copper rich and does not contain Pd or Rh. This standard produced false values of 27 ppb and 54 ppb Rh and Pd respectively for each 1 </w:t>
      </w:r>
      <w:proofErr w:type="spellStart"/>
      <w:r>
        <w:t>wt</w:t>
      </w:r>
      <w:proofErr w:type="spellEnd"/>
      <w:r>
        <w:t xml:space="preserve">% Cu.  The values of Cu, Ni and Co in the chromite from Coobina are very low (&lt; 1000 ppm for Co and Ni and &lt; 20 ppm for Cu) there is no need to correct for these interferences. </w:t>
      </w:r>
    </w:p>
    <w:p w14:paraId="44230401" w14:textId="77777777" w:rsidR="00754CEA" w:rsidRPr="00754CEA" w:rsidRDefault="00754CEA" w:rsidP="002D09F9">
      <w:pPr>
        <w:spacing w:line="276" w:lineRule="auto"/>
      </w:pPr>
    </w:p>
    <w:p w14:paraId="7B35EE49" w14:textId="56FD2261" w:rsidR="00DA00C7" w:rsidRDefault="002B2EC3" w:rsidP="002D09F9">
      <w:pPr>
        <w:keepNext/>
        <w:spacing w:line="276" w:lineRule="auto"/>
      </w:pPr>
      <w:r>
        <w:rPr>
          <w:noProof/>
        </w:rPr>
        <w:drawing>
          <wp:inline distT="0" distB="0" distL="0" distR="0" wp14:anchorId="098FC9F8" wp14:editId="181C752E">
            <wp:extent cx="3710655" cy="374765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907" cy="3756999"/>
                    </a:xfrm>
                    <a:prstGeom prst="rect">
                      <a:avLst/>
                    </a:prstGeom>
                    <a:noFill/>
                    <a:ln>
                      <a:noFill/>
                    </a:ln>
                  </pic:spPr>
                </pic:pic>
              </a:graphicData>
            </a:graphic>
          </wp:inline>
        </w:drawing>
      </w:r>
    </w:p>
    <w:p w14:paraId="51E56E35" w14:textId="7A8F522B" w:rsidR="00DA00C7" w:rsidRDefault="00DA00C7" w:rsidP="002D09F9">
      <w:pPr>
        <w:pStyle w:val="Caption"/>
        <w:spacing w:line="276" w:lineRule="auto"/>
      </w:pPr>
      <w:r>
        <w:t xml:space="preserve">Figure </w:t>
      </w:r>
      <w:r w:rsidR="00F72973">
        <w:fldChar w:fldCharType="begin"/>
      </w:r>
      <w:r w:rsidR="00F72973">
        <w:instrText xml:space="preserve"> SEQ Figure \* ARABIC </w:instrText>
      </w:r>
      <w:r w:rsidR="00F72973">
        <w:fldChar w:fldCharType="separate"/>
      </w:r>
      <w:r w:rsidR="00E00C39">
        <w:rPr>
          <w:noProof/>
        </w:rPr>
        <w:t>1</w:t>
      </w:r>
      <w:r w:rsidR="00F72973">
        <w:rPr>
          <w:noProof/>
        </w:rPr>
        <w:fldChar w:fldCharType="end"/>
      </w:r>
      <w:r>
        <w:t xml:space="preserve">: Uncorrected Ru values from different isotopes. </w:t>
      </w:r>
      <w:r w:rsidR="00E54308">
        <w:rPr>
          <w:vertAlign w:val="superscript"/>
        </w:rPr>
        <w:t>100</w:t>
      </w:r>
      <w:r w:rsidR="00635B1B">
        <w:t xml:space="preserve">Ru, </w:t>
      </w:r>
      <w:r w:rsidR="00E54308" w:rsidRPr="00E54308">
        <w:rPr>
          <w:vertAlign w:val="superscript"/>
        </w:rPr>
        <w:t>101</w:t>
      </w:r>
      <w:r>
        <w:t>Ru</w:t>
      </w:r>
      <w:r w:rsidR="00635B1B">
        <w:t xml:space="preserve"> and</w:t>
      </w:r>
      <w:r>
        <w:t xml:space="preserve"> </w:t>
      </w:r>
      <w:r w:rsidR="00E54308" w:rsidRPr="00E54308">
        <w:rPr>
          <w:vertAlign w:val="superscript"/>
        </w:rPr>
        <w:t>102</w:t>
      </w:r>
      <w:r>
        <w:t xml:space="preserve">Ru all have values compatible to </w:t>
      </w:r>
      <w:r w:rsidR="00E54308">
        <w:rPr>
          <w:vertAlign w:val="superscript"/>
        </w:rPr>
        <w:t>99</w:t>
      </w:r>
      <w:r>
        <w:t xml:space="preserve">Ru. This suggests the metal argide interferences are not a concern in </w:t>
      </w:r>
      <w:proofErr w:type="gramStart"/>
      <w:r>
        <w:t>these chromite analysis</w:t>
      </w:r>
      <w:proofErr w:type="gramEnd"/>
      <w:r>
        <w:t xml:space="preserve"> and need not be corrected.  </w:t>
      </w:r>
    </w:p>
    <w:p w14:paraId="1C38F5EC" w14:textId="045CF43E" w:rsidR="00503B28" w:rsidRDefault="00503B28" w:rsidP="002D09F9">
      <w:pPr>
        <w:pStyle w:val="Caption"/>
        <w:spacing w:line="276" w:lineRule="auto"/>
      </w:pPr>
      <w:bookmarkStart w:id="8" w:name="_Ref534893043"/>
      <w:r>
        <w:t xml:space="preserve">Table </w:t>
      </w:r>
      <w:r>
        <w:rPr>
          <w:noProof/>
        </w:rPr>
        <w:fldChar w:fldCharType="begin"/>
      </w:r>
      <w:r>
        <w:rPr>
          <w:noProof/>
        </w:rPr>
        <w:instrText xml:space="preserve"> SEQ Table \* ARABIC </w:instrText>
      </w:r>
      <w:r>
        <w:rPr>
          <w:noProof/>
        </w:rPr>
        <w:fldChar w:fldCharType="separate"/>
      </w:r>
      <w:r w:rsidR="002D09F9">
        <w:rPr>
          <w:noProof/>
        </w:rPr>
        <w:t>4</w:t>
      </w:r>
      <w:r>
        <w:rPr>
          <w:noProof/>
        </w:rPr>
        <w:fldChar w:fldCharType="end"/>
      </w:r>
      <w:bookmarkEnd w:id="8"/>
      <w:r>
        <w:t xml:space="preserve">: Table of argide interferences on PGEs measured during LA-ICP-MS analysis. No correction was conducted. </w:t>
      </w:r>
    </w:p>
    <w:tbl>
      <w:tblPr>
        <w:tblStyle w:val="TableGrid"/>
        <w:tblW w:w="0" w:type="auto"/>
        <w:tblLook w:val="04A0" w:firstRow="1" w:lastRow="0" w:firstColumn="1" w:lastColumn="0" w:noHBand="0" w:noVBand="1"/>
      </w:tblPr>
      <w:tblGrid>
        <w:gridCol w:w="1002"/>
        <w:gridCol w:w="1399"/>
        <w:gridCol w:w="3197"/>
      </w:tblGrid>
      <w:tr w:rsidR="00503B28" w:rsidRPr="00536AD6" w14:paraId="4A57C6BB" w14:textId="77777777" w:rsidTr="00754CEA">
        <w:trPr>
          <w:trHeight w:val="170"/>
        </w:trPr>
        <w:tc>
          <w:tcPr>
            <w:tcW w:w="0" w:type="auto"/>
          </w:tcPr>
          <w:p w14:paraId="503F29E3" w14:textId="77777777" w:rsidR="00503B28" w:rsidRPr="00536AD6" w:rsidRDefault="00503B28" w:rsidP="002D09F9">
            <w:pPr>
              <w:pStyle w:val="Table"/>
              <w:spacing w:line="276" w:lineRule="auto"/>
            </w:pPr>
            <w:r w:rsidRPr="00536AD6">
              <w:t>PGE isotope</w:t>
            </w:r>
          </w:p>
        </w:tc>
        <w:tc>
          <w:tcPr>
            <w:tcW w:w="0" w:type="auto"/>
          </w:tcPr>
          <w:p w14:paraId="2236CA6D" w14:textId="77777777" w:rsidR="00503B28" w:rsidRPr="00536AD6" w:rsidRDefault="00503B28" w:rsidP="002D09F9">
            <w:pPr>
              <w:pStyle w:val="Table"/>
              <w:spacing w:line="276" w:lineRule="auto"/>
            </w:pPr>
            <w:r w:rsidRPr="00536AD6">
              <w:t>Argide interference</w:t>
            </w:r>
          </w:p>
        </w:tc>
        <w:tc>
          <w:tcPr>
            <w:tcW w:w="0" w:type="auto"/>
          </w:tcPr>
          <w:p w14:paraId="2B006CB9" w14:textId="77777777" w:rsidR="00503B28" w:rsidRPr="00536AD6" w:rsidRDefault="00503B28" w:rsidP="002D09F9">
            <w:pPr>
              <w:pStyle w:val="Table"/>
              <w:spacing w:line="276" w:lineRule="auto"/>
            </w:pPr>
            <w:r w:rsidRPr="00536AD6">
              <w:t>Argide production rate on pure metal (</w:t>
            </w:r>
            <w:proofErr w:type="spellStart"/>
            <w:r w:rsidRPr="00536AD6">
              <w:t>MAr</w:t>
            </w:r>
            <w:proofErr w:type="spellEnd"/>
            <w:r w:rsidRPr="00536AD6">
              <w:t>+/M+)</w:t>
            </w:r>
          </w:p>
        </w:tc>
      </w:tr>
      <w:tr w:rsidR="00503B28" w:rsidRPr="00536AD6" w14:paraId="4E14C99C" w14:textId="77777777" w:rsidTr="00754CEA">
        <w:trPr>
          <w:trHeight w:val="170"/>
        </w:trPr>
        <w:tc>
          <w:tcPr>
            <w:tcW w:w="0" w:type="auto"/>
          </w:tcPr>
          <w:p w14:paraId="246FBF63" w14:textId="77777777" w:rsidR="00503B28" w:rsidRPr="00536AD6" w:rsidRDefault="00503B28" w:rsidP="002D09F9">
            <w:pPr>
              <w:pStyle w:val="Table"/>
              <w:spacing w:line="276" w:lineRule="auto"/>
            </w:pPr>
            <w:r w:rsidRPr="00536AD6">
              <w:rPr>
                <w:vertAlign w:val="superscript"/>
              </w:rPr>
              <w:t>99</w:t>
            </w:r>
            <w:r w:rsidRPr="00536AD6">
              <w:t>Ru</w:t>
            </w:r>
          </w:p>
        </w:tc>
        <w:tc>
          <w:tcPr>
            <w:tcW w:w="0" w:type="auto"/>
          </w:tcPr>
          <w:p w14:paraId="6E0E0F6E" w14:textId="77777777" w:rsidR="00503B28" w:rsidRPr="00536AD6" w:rsidRDefault="00503B28" w:rsidP="002D09F9">
            <w:pPr>
              <w:pStyle w:val="Table"/>
              <w:spacing w:line="276" w:lineRule="auto"/>
            </w:pPr>
            <w:r w:rsidRPr="00536AD6">
              <w:rPr>
                <w:vertAlign w:val="superscript"/>
              </w:rPr>
              <w:t>59</w:t>
            </w:r>
            <w:r w:rsidRPr="00536AD6">
              <w:t>Co</w:t>
            </w:r>
            <w:r w:rsidRPr="00536AD6">
              <w:rPr>
                <w:vertAlign w:val="superscript"/>
              </w:rPr>
              <w:t>40</w:t>
            </w:r>
            <w:r w:rsidRPr="00536AD6">
              <w:t>Ar</w:t>
            </w:r>
          </w:p>
        </w:tc>
        <w:tc>
          <w:tcPr>
            <w:tcW w:w="0" w:type="auto"/>
          </w:tcPr>
          <w:p w14:paraId="2C72E054" w14:textId="77777777" w:rsidR="00503B28" w:rsidRPr="00536AD6" w:rsidRDefault="00503B28" w:rsidP="002D09F9">
            <w:pPr>
              <w:pStyle w:val="Table"/>
              <w:spacing w:line="276" w:lineRule="auto"/>
              <w:rPr>
                <w:vertAlign w:val="superscript"/>
              </w:rPr>
            </w:pPr>
            <w:r w:rsidRPr="00536AD6">
              <w:t>4.65 * 10</w:t>
            </w:r>
            <w:r w:rsidRPr="00536AD6">
              <w:rPr>
                <w:vertAlign w:val="superscript"/>
              </w:rPr>
              <w:t>-6</w:t>
            </w:r>
          </w:p>
        </w:tc>
      </w:tr>
      <w:tr w:rsidR="00503B28" w:rsidRPr="00536AD6" w14:paraId="2B7B4EEF" w14:textId="77777777" w:rsidTr="00754CEA">
        <w:trPr>
          <w:trHeight w:val="170"/>
        </w:trPr>
        <w:tc>
          <w:tcPr>
            <w:tcW w:w="0" w:type="auto"/>
          </w:tcPr>
          <w:p w14:paraId="0E875060" w14:textId="77777777" w:rsidR="00503B28" w:rsidRPr="00536AD6" w:rsidRDefault="00503B28" w:rsidP="002D09F9">
            <w:pPr>
              <w:pStyle w:val="Table"/>
              <w:spacing w:line="276" w:lineRule="auto"/>
            </w:pPr>
            <w:r w:rsidRPr="00536AD6">
              <w:rPr>
                <w:vertAlign w:val="superscript"/>
              </w:rPr>
              <w:t>100</w:t>
            </w:r>
            <w:r w:rsidRPr="00536AD6">
              <w:t>Ru</w:t>
            </w:r>
          </w:p>
        </w:tc>
        <w:tc>
          <w:tcPr>
            <w:tcW w:w="0" w:type="auto"/>
          </w:tcPr>
          <w:p w14:paraId="78231929" w14:textId="77777777" w:rsidR="00503B28" w:rsidRPr="00536AD6" w:rsidRDefault="00503B28" w:rsidP="002D09F9">
            <w:pPr>
              <w:pStyle w:val="Table"/>
              <w:spacing w:line="276" w:lineRule="auto"/>
            </w:pPr>
            <w:r w:rsidRPr="00536AD6">
              <w:rPr>
                <w:vertAlign w:val="superscript"/>
              </w:rPr>
              <w:t>60</w:t>
            </w:r>
            <w:r w:rsidRPr="00536AD6">
              <w:t>Ni</w:t>
            </w:r>
            <w:r w:rsidRPr="00536AD6">
              <w:rPr>
                <w:vertAlign w:val="superscript"/>
              </w:rPr>
              <w:t>40</w:t>
            </w:r>
            <w:r w:rsidRPr="00536AD6">
              <w:t>Ar</w:t>
            </w:r>
          </w:p>
        </w:tc>
        <w:tc>
          <w:tcPr>
            <w:tcW w:w="0" w:type="auto"/>
          </w:tcPr>
          <w:p w14:paraId="75893320" w14:textId="77777777" w:rsidR="00503B28" w:rsidRPr="00536AD6" w:rsidRDefault="00503B28" w:rsidP="002D09F9">
            <w:pPr>
              <w:pStyle w:val="Table"/>
              <w:spacing w:line="276" w:lineRule="auto"/>
              <w:rPr>
                <w:vertAlign w:val="superscript"/>
              </w:rPr>
            </w:pPr>
            <w:r w:rsidRPr="00536AD6">
              <w:t>1.20 * 10</w:t>
            </w:r>
            <w:r w:rsidRPr="00536AD6">
              <w:rPr>
                <w:vertAlign w:val="superscript"/>
              </w:rPr>
              <w:t>-5</w:t>
            </w:r>
          </w:p>
        </w:tc>
      </w:tr>
      <w:tr w:rsidR="00503B28" w:rsidRPr="00536AD6" w14:paraId="0D76CACB" w14:textId="77777777" w:rsidTr="00754CEA">
        <w:trPr>
          <w:trHeight w:val="170"/>
        </w:trPr>
        <w:tc>
          <w:tcPr>
            <w:tcW w:w="0" w:type="auto"/>
          </w:tcPr>
          <w:p w14:paraId="348FE77D" w14:textId="77777777" w:rsidR="00503B28" w:rsidRPr="00536AD6" w:rsidRDefault="00503B28" w:rsidP="002D09F9">
            <w:pPr>
              <w:pStyle w:val="Table"/>
              <w:spacing w:line="276" w:lineRule="auto"/>
            </w:pPr>
            <w:r w:rsidRPr="00536AD6">
              <w:rPr>
                <w:vertAlign w:val="superscript"/>
              </w:rPr>
              <w:t>101</w:t>
            </w:r>
            <w:r w:rsidRPr="00536AD6">
              <w:t>Ru</w:t>
            </w:r>
          </w:p>
        </w:tc>
        <w:tc>
          <w:tcPr>
            <w:tcW w:w="0" w:type="auto"/>
          </w:tcPr>
          <w:p w14:paraId="0FB076E3" w14:textId="77777777" w:rsidR="00503B28" w:rsidRPr="00536AD6" w:rsidRDefault="00503B28" w:rsidP="002D09F9">
            <w:pPr>
              <w:pStyle w:val="Table"/>
              <w:spacing w:line="276" w:lineRule="auto"/>
            </w:pPr>
            <w:r w:rsidRPr="00536AD6">
              <w:rPr>
                <w:vertAlign w:val="superscript"/>
              </w:rPr>
              <w:t>61</w:t>
            </w:r>
            <w:r w:rsidRPr="00536AD6">
              <w:t>Ni</w:t>
            </w:r>
            <w:r w:rsidRPr="00536AD6">
              <w:rPr>
                <w:vertAlign w:val="superscript"/>
              </w:rPr>
              <w:t>40</w:t>
            </w:r>
            <w:r w:rsidRPr="00536AD6">
              <w:t>Ar</w:t>
            </w:r>
          </w:p>
        </w:tc>
        <w:tc>
          <w:tcPr>
            <w:tcW w:w="0" w:type="auto"/>
          </w:tcPr>
          <w:p w14:paraId="7FCD9916" w14:textId="77777777" w:rsidR="00503B28" w:rsidRPr="00536AD6" w:rsidRDefault="00503B28" w:rsidP="002D09F9">
            <w:pPr>
              <w:pStyle w:val="Table"/>
              <w:spacing w:line="276" w:lineRule="auto"/>
            </w:pPr>
            <w:r w:rsidRPr="00536AD6">
              <w:t>No measurable argide produced</w:t>
            </w:r>
          </w:p>
        </w:tc>
      </w:tr>
      <w:tr w:rsidR="00503B28" w:rsidRPr="00536AD6" w14:paraId="2461BB31" w14:textId="77777777" w:rsidTr="00754CEA">
        <w:trPr>
          <w:trHeight w:val="170"/>
        </w:trPr>
        <w:tc>
          <w:tcPr>
            <w:tcW w:w="0" w:type="auto"/>
          </w:tcPr>
          <w:p w14:paraId="214E9382" w14:textId="77777777" w:rsidR="00503B28" w:rsidRPr="00536AD6" w:rsidRDefault="00503B28" w:rsidP="002D09F9">
            <w:pPr>
              <w:pStyle w:val="Table"/>
              <w:spacing w:line="276" w:lineRule="auto"/>
            </w:pPr>
            <w:r w:rsidRPr="00536AD6">
              <w:rPr>
                <w:vertAlign w:val="superscript"/>
              </w:rPr>
              <w:t>102</w:t>
            </w:r>
            <w:r w:rsidRPr="00536AD6">
              <w:t>Ru</w:t>
            </w:r>
          </w:p>
        </w:tc>
        <w:tc>
          <w:tcPr>
            <w:tcW w:w="0" w:type="auto"/>
          </w:tcPr>
          <w:p w14:paraId="5E7D99D2" w14:textId="77777777" w:rsidR="00503B28" w:rsidRPr="00536AD6" w:rsidRDefault="00503B28" w:rsidP="002D09F9">
            <w:pPr>
              <w:pStyle w:val="Table"/>
              <w:spacing w:line="276" w:lineRule="auto"/>
            </w:pPr>
            <w:r w:rsidRPr="00536AD6">
              <w:rPr>
                <w:vertAlign w:val="superscript"/>
              </w:rPr>
              <w:t>62</w:t>
            </w:r>
            <w:r w:rsidRPr="00536AD6">
              <w:t>Ni</w:t>
            </w:r>
            <w:r w:rsidRPr="00536AD6">
              <w:rPr>
                <w:vertAlign w:val="superscript"/>
              </w:rPr>
              <w:t>40</w:t>
            </w:r>
            <w:r w:rsidRPr="00536AD6">
              <w:t>Ar</w:t>
            </w:r>
          </w:p>
        </w:tc>
        <w:tc>
          <w:tcPr>
            <w:tcW w:w="0" w:type="auto"/>
          </w:tcPr>
          <w:p w14:paraId="138304F4" w14:textId="77777777" w:rsidR="00503B28" w:rsidRPr="00536AD6" w:rsidRDefault="00503B28" w:rsidP="002D09F9">
            <w:pPr>
              <w:pStyle w:val="Table"/>
              <w:spacing w:line="276" w:lineRule="auto"/>
            </w:pPr>
            <w:r w:rsidRPr="00536AD6">
              <w:t>No measurable argide produced</w:t>
            </w:r>
          </w:p>
        </w:tc>
      </w:tr>
      <w:tr w:rsidR="00503B28" w:rsidRPr="00536AD6" w14:paraId="17B22F52" w14:textId="77777777" w:rsidTr="00754CEA">
        <w:trPr>
          <w:trHeight w:val="170"/>
        </w:trPr>
        <w:tc>
          <w:tcPr>
            <w:tcW w:w="0" w:type="auto"/>
          </w:tcPr>
          <w:p w14:paraId="54570344" w14:textId="77777777" w:rsidR="00503B28" w:rsidRPr="00536AD6" w:rsidRDefault="00503B28" w:rsidP="002D09F9">
            <w:pPr>
              <w:pStyle w:val="Table"/>
              <w:spacing w:line="276" w:lineRule="auto"/>
            </w:pPr>
            <w:r w:rsidRPr="00536AD6">
              <w:rPr>
                <w:vertAlign w:val="superscript"/>
              </w:rPr>
              <w:t>103</w:t>
            </w:r>
            <w:r w:rsidRPr="00536AD6">
              <w:t>Rh</w:t>
            </w:r>
          </w:p>
        </w:tc>
        <w:tc>
          <w:tcPr>
            <w:tcW w:w="0" w:type="auto"/>
          </w:tcPr>
          <w:p w14:paraId="292537F3" w14:textId="77777777" w:rsidR="00503B28" w:rsidRPr="00536AD6" w:rsidRDefault="00503B28" w:rsidP="002D09F9">
            <w:pPr>
              <w:pStyle w:val="Table"/>
              <w:spacing w:line="276" w:lineRule="auto"/>
            </w:pPr>
            <w:r w:rsidRPr="00536AD6">
              <w:rPr>
                <w:vertAlign w:val="superscript"/>
              </w:rPr>
              <w:t>63</w:t>
            </w:r>
            <w:r w:rsidRPr="00536AD6">
              <w:t>Cu</w:t>
            </w:r>
            <w:r w:rsidRPr="00536AD6">
              <w:rPr>
                <w:vertAlign w:val="superscript"/>
              </w:rPr>
              <w:t>40</w:t>
            </w:r>
            <w:r w:rsidRPr="00536AD6">
              <w:t>Ar</w:t>
            </w:r>
          </w:p>
        </w:tc>
        <w:tc>
          <w:tcPr>
            <w:tcW w:w="0" w:type="auto"/>
          </w:tcPr>
          <w:p w14:paraId="13E01C81" w14:textId="77777777" w:rsidR="00503B28" w:rsidRPr="00536AD6" w:rsidRDefault="00503B28" w:rsidP="002D09F9">
            <w:pPr>
              <w:pStyle w:val="Table"/>
              <w:spacing w:line="276" w:lineRule="auto"/>
              <w:rPr>
                <w:vertAlign w:val="superscript"/>
              </w:rPr>
            </w:pPr>
            <w:r w:rsidRPr="00536AD6">
              <w:t>9.11 * 10</w:t>
            </w:r>
            <w:r w:rsidRPr="00536AD6">
              <w:rPr>
                <w:vertAlign w:val="superscript"/>
              </w:rPr>
              <w:t>-6</w:t>
            </w:r>
          </w:p>
        </w:tc>
      </w:tr>
      <w:tr w:rsidR="00503B28" w:rsidRPr="00536AD6" w14:paraId="4E27AD00" w14:textId="77777777" w:rsidTr="00754CEA">
        <w:trPr>
          <w:trHeight w:val="170"/>
        </w:trPr>
        <w:tc>
          <w:tcPr>
            <w:tcW w:w="0" w:type="auto"/>
          </w:tcPr>
          <w:p w14:paraId="29CE27F2" w14:textId="77777777" w:rsidR="00503B28" w:rsidRPr="00536AD6" w:rsidRDefault="00503B28" w:rsidP="002D09F9">
            <w:pPr>
              <w:pStyle w:val="Table"/>
              <w:spacing w:line="276" w:lineRule="auto"/>
            </w:pPr>
            <w:r w:rsidRPr="00536AD6">
              <w:rPr>
                <w:vertAlign w:val="superscript"/>
              </w:rPr>
              <w:t>104</w:t>
            </w:r>
            <w:r w:rsidRPr="00536AD6">
              <w:t>Ru</w:t>
            </w:r>
          </w:p>
        </w:tc>
        <w:tc>
          <w:tcPr>
            <w:tcW w:w="0" w:type="auto"/>
          </w:tcPr>
          <w:p w14:paraId="64DF2982" w14:textId="77777777" w:rsidR="00503B28" w:rsidRPr="00536AD6" w:rsidRDefault="00503B28" w:rsidP="002D09F9">
            <w:pPr>
              <w:pStyle w:val="Table"/>
              <w:spacing w:line="276" w:lineRule="auto"/>
            </w:pPr>
            <w:r w:rsidRPr="00536AD6">
              <w:rPr>
                <w:vertAlign w:val="superscript"/>
              </w:rPr>
              <w:t>64</w:t>
            </w:r>
            <w:r w:rsidRPr="00536AD6">
              <w:t>Ni</w:t>
            </w:r>
            <w:r w:rsidRPr="00536AD6">
              <w:rPr>
                <w:vertAlign w:val="superscript"/>
              </w:rPr>
              <w:t>40</w:t>
            </w:r>
            <w:r w:rsidRPr="00536AD6">
              <w:t>Ar</w:t>
            </w:r>
          </w:p>
        </w:tc>
        <w:tc>
          <w:tcPr>
            <w:tcW w:w="0" w:type="auto"/>
          </w:tcPr>
          <w:p w14:paraId="60483BB6" w14:textId="77777777" w:rsidR="00503B28" w:rsidRPr="00536AD6" w:rsidRDefault="00503B28" w:rsidP="002D09F9">
            <w:pPr>
              <w:pStyle w:val="Table"/>
              <w:spacing w:line="276" w:lineRule="auto"/>
            </w:pPr>
            <w:r w:rsidRPr="00536AD6">
              <w:t>Interference on Ni</w:t>
            </w:r>
          </w:p>
        </w:tc>
      </w:tr>
      <w:tr w:rsidR="00503B28" w:rsidRPr="00536AD6" w14:paraId="0C35F2B0" w14:textId="77777777" w:rsidTr="00754CEA">
        <w:trPr>
          <w:trHeight w:val="170"/>
        </w:trPr>
        <w:tc>
          <w:tcPr>
            <w:tcW w:w="0" w:type="auto"/>
          </w:tcPr>
          <w:p w14:paraId="6324CAD0" w14:textId="77777777" w:rsidR="00503B28" w:rsidRPr="00536AD6" w:rsidRDefault="00503B28" w:rsidP="002D09F9">
            <w:pPr>
              <w:pStyle w:val="Table"/>
              <w:spacing w:line="276" w:lineRule="auto"/>
            </w:pPr>
            <w:r w:rsidRPr="00536AD6">
              <w:rPr>
                <w:vertAlign w:val="superscript"/>
              </w:rPr>
              <w:t>105</w:t>
            </w:r>
            <w:r w:rsidRPr="00536AD6">
              <w:t>Pd</w:t>
            </w:r>
          </w:p>
        </w:tc>
        <w:tc>
          <w:tcPr>
            <w:tcW w:w="0" w:type="auto"/>
          </w:tcPr>
          <w:p w14:paraId="15858A65" w14:textId="77777777" w:rsidR="00503B28" w:rsidRPr="00536AD6" w:rsidRDefault="00503B28" w:rsidP="002D09F9">
            <w:pPr>
              <w:pStyle w:val="Table"/>
              <w:spacing w:line="276" w:lineRule="auto"/>
              <w:rPr>
                <w:vertAlign w:val="superscript"/>
              </w:rPr>
            </w:pPr>
            <w:r w:rsidRPr="00536AD6">
              <w:rPr>
                <w:vertAlign w:val="superscript"/>
              </w:rPr>
              <w:t>65</w:t>
            </w:r>
            <w:r w:rsidRPr="00536AD6">
              <w:t>Cu</w:t>
            </w:r>
            <w:r w:rsidRPr="00536AD6">
              <w:rPr>
                <w:vertAlign w:val="superscript"/>
              </w:rPr>
              <w:t>40</w:t>
            </w:r>
            <w:r w:rsidRPr="00536AD6">
              <w:t>Ar</w:t>
            </w:r>
          </w:p>
        </w:tc>
        <w:tc>
          <w:tcPr>
            <w:tcW w:w="0" w:type="auto"/>
          </w:tcPr>
          <w:p w14:paraId="3F1B0FB2" w14:textId="77777777" w:rsidR="00503B28" w:rsidRPr="00536AD6" w:rsidRDefault="00503B28" w:rsidP="002D09F9">
            <w:pPr>
              <w:pStyle w:val="Table"/>
              <w:spacing w:line="276" w:lineRule="auto"/>
              <w:rPr>
                <w:vertAlign w:val="superscript"/>
              </w:rPr>
            </w:pPr>
            <w:r w:rsidRPr="00536AD6">
              <w:t>1.03 * 10</w:t>
            </w:r>
            <w:r w:rsidRPr="00536AD6">
              <w:rPr>
                <w:vertAlign w:val="superscript"/>
              </w:rPr>
              <w:t>-5</w:t>
            </w:r>
          </w:p>
        </w:tc>
      </w:tr>
    </w:tbl>
    <w:p w14:paraId="4B260EC0" w14:textId="54DB839B" w:rsidR="00DA00C7" w:rsidRDefault="00DA00C7" w:rsidP="002D09F9">
      <w:pPr>
        <w:spacing w:line="276" w:lineRule="auto"/>
      </w:pPr>
    </w:p>
    <w:p w14:paraId="764D3F4A" w14:textId="5EF70DC5" w:rsidR="00230875" w:rsidRDefault="00230875" w:rsidP="002D09F9">
      <w:pPr>
        <w:pStyle w:val="Heading1"/>
        <w:spacing w:line="276" w:lineRule="auto"/>
      </w:pPr>
      <w:bookmarkStart w:id="9" w:name="_Toc91772905"/>
      <w:r>
        <w:lastRenderedPageBreak/>
        <w:t>LA mapping methodology</w:t>
      </w:r>
    </w:p>
    <w:p w14:paraId="2DDDA1E9" w14:textId="44DA4CC3" w:rsidR="00230875" w:rsidRDefault="00230875" w:rsidP="00230875">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The trace elements were collected using a </w:t>
      </w:r>
      <w:proofErr w:type="spellStart"/>
      <w:r>
        <w:rPr>
          <w:rFonts w:ascii="Segoe UI" w:hAnsi="Segoe UI" w:cs="Segoe UI"/>
          <w:color w:val="172B4D"/>
          <w:sz w:val="21"/>
          <w:szCs w:val="21"/>
        </w:rPr>
        <w:t>Photonmachines</w:t>
      </w:r>
      <w:proofErr w:type="spellEnd"/>
      <w:r>
        <w:rPr>
          <w:rFonts w:ascii="Segoe UI" w:hAnsi="Segoe UI" w:cs="Segoe UI"/>
          <w:color w:val="172B4D"/>
          <w:sz w:val="21"/>
          <w:szCs w:val="21"/>
        </w:rPr>
        <w:t xml:space="preserve">, </w:t>
      </w:r>
      <w:proofErr w:type="spellStart"/>
      <w:r>
        <w:rPr>
          <w:rFonts w:ascii="Segoe UI" w:hAnsi="Segoe UI" w:cs="Segoe UI"/>
          <w:color w:val="172B4D"/>
          <w:sz w:val="21"/>
          <w:szCs w:val="21"/>
        </w:rPr>
        <w:t>ATLex</w:t>
      </w:r>
      <w:proofErr w:type="spellEnd"/>
      <w:r>
        <w:rPr>
          <w:rFonts w:ascii="Segoe UI" w:hAnsi="Segoe UI" w:cs="Segoe UI"/>
          <w:color w:val="172B4D"/>
          <w:sz w:val="21"/>
          <w:szCs w:val="21"/>
        </w:rPr>
        <w:t xml:space="preserve"> 300si-x Excite 193nm Excimer ArF laser connected to an Agilent 7700 ICP-MS located in the National </w:t>
      </w:r>
      <w:proofErr w:type="spellStart"/>
      <w:r>
        <w:rPr>
          <w:rFonts w:ascii="Segoe UI" w:hAnsi="Segoe UI" w:cs="Segoe UI"/>
          <w:color w:val="172B4D"/>
          <w:sz w:val="21"/>
          <w:szCs w:val="21"/>
        </w:rPr>
        <w:t>Geosequestration</w:t>
      </w:r>
      <w:proofErr w:type="spellEnd"/>
      <w:r>
        <w:rPr>
          <w:rFonts w:ascii="Segoe UI" w:hAnsi="Segoe UI" w:cs="Segoe UI"/>
          <w:color w:val="172B4D"/>
          <w:sz w:val="21"/>
          <w:szCs w:val="21"/>
        </w:rPr>
        <w:t xml:space="preserve"> Laboratory at CSIRO in Perth. The instrument and plasma were calibrated daily, to obtain highest counts with oxide production (</w:t>
      </w:r>
      <w:r>
        <w:rPr>
          <w:rFonts w:ascii="Segoe UI" w:hAnsi="Segoe UI" w:cs="Segoe UI"/>
          <w:color w:val="172B4D"/>
          <w:sz w:val="21"/>
          <w:szCs w:val="21"/>
          <w:vertAlign w:val="superscript"/>
        </w:rPr>
        <w:t>248</w:t>
      </w:r>
      <w:r>
        <w:rPr>
          <w:rFonts w:ascii="Segoe UI" w:hAnsi="Segoe UI" w:cs="Segoe UI"/>
          <w:color w:val="172B4D"/>
          <w:sz w:val="21"/>
          <w:szCs w:val="21"/>
        </w:rPr>
        <w:t>ThO/</w:t>
      </w:r>
      <w:proofErr w:type="gramStart"/>
      <w:r>
        <w:rPr>
          <w:rFonts w:ascii="Segoe UI" w:hAnsi="Segoe UI" w:cs="Segoe UI"/>
          <w:color w:val="172B4D"/>
          <w:sz w:val="21"/>
          <w:szCs w:val="21"/>
          <w:vertAlign w:val="superscript"/>
        </w:rPr>
        <w:t>232</w:t>
      </w:r>
      <w:r>
        <w:rPr>
          <w:rFonts w:ascii="Segoe UI" w:hAnsi="Segoe UI" w:cs="Segoe UI"/>
          <w:color w:val="172B4D"/>
          <w:sz w:val="21"/>
          <w:szCs w:val="21"/>
        </w:rPr>
        <w:t>Th</w:t>
      </w:r>
      <w:proofErr w:type="gramEnd"/>
      <w:r>
        <w:rPr>
          <w:rFonts w:ascii="Segoe UI" w:hAnsi="Segoe UI" w:cs="Segoe UI"/>
          <w:color w:val="172B4D"/>
          <w:sz w:val="21"/>
          <w:szCs w:val="21"/>
        </w:rPr>
        <w:t>) remaining below 0.3%.</w:t>
      </w:r>
    </w:p>
    <w:p w14:paraId="53C58B7A" w14:textId="0232C9EB" w:rsidR="00230875" w:rsidRDefault="00230875" w:rsidP="00230875">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 xml:space="preserve">The isotopes measured in this routine were: </w:t>
      </w:r>
      <w:r w:rsidRPr="00230875">
        <w:rPr>
          <w:rFonts w:ascii="Segoe UI" w:hAnsi="Segoe UI" w:cs="Segoe UI"/>
          <w:color w:val="172B4D"/>
          <w:sz w:val="21"/>
          <w:szCs w:val="21"/>
          <w:vertAlign w:val="superscript"/>
        </w:rPr>
        <w:t>24</w:t>
      </w:r>
      <w:r>
        <w:rPr>
          <w:rFonts w:ascii="Segoe UI" w:hAnsi="Segoe UI" w:cs="Segoe UI"/>
          <w:color w:val="172B4D"/>
          <w:sz w:val="21"/>
          <w:szCs w:val="21"/>
        </w:rPr>
        <w:t xml:space="preserve">Mg, </w:t>
      </w:r>
      <w:r w:rsidRPr="00230875">
        <w:rPr>
          <w:rFonts w:ascii="Segoe UI" w:hAnsi="Segoe UI" w:cs="Segoe UI"/>
          <w:color w:val="172B4D"/>
          <w:sz w:val="21"/>
          <w:szCs w:val="21"/>
          <w:vertAlign w:val="superscript"/>
        </w:rPr>
        <w:t>27</w:t>
      </w:r>
      <w:r>
        <w:rPr>
          <w:rFonts w:ascii="Segoe UI" w:hAnsi="Segoe UI" w:cs="Segoe UI"/>
          <w:color w:val="172B4D"/>
          <w:sz w:val="21"/>
          <w:szCs w:val="21"/>
        </w:rPr>
        <w:t xml:space="preserve">Al, </w:t>
      </w:r>
      <w:r w:rsidRPr="00230875">
        <w:rPr>
          <w:rFonts w:ascii="Segoe UI" w:hAnsi="Segoe UI" w:cs="Segoe UI"/>
          <w:color w:val="172B4D"/>
          <w:sz w:val="21"/>
          <w:szCs w:val="21"/>
          <w:vertAlign w:val="superscript"/>
        </w:rPr>
        <w:t>29</w:t>
      </w:r>
      <w:r>
        <w:rPr>
          <w:rFonts w:ascii="Segoe UI" w:hAnsi="Segoe UI" w:cs="Segoe UI"/>
          <w:color w:val="172B4D"/>
          <w:sz w:val="21"/>
          <w:szCs w:val="21"/>
        </w:rPr>
        <w:t xml:space="preserve">Si, </w:t>
      </w:r>
      <w:r w:rsidRPr="00230875">
        <w:rPr>
          <w:rFonts w:ascii="Segoe UI" w:hAnsi="Segoe UI" w:cs="Segoe UI"/>
          <w:color w:val="172B4D"/>
          <w:sz w:val="21"/>
          <w:szCs w:val="21"/>
          <w:vertAlign w:val="superscript"/>
        </w:rPr>
        <w:t>34</w:t>
      </w:r>
      <w:r>
        <w:rPr>
          <w:rFonts w:ascii="Segoe UI" w:hAnsi="Segoe UI" w:cs="Segoe UI"/>
          <w:color w:val="172B4D"/>
          <w:sz w:val="21"/>
          <w:szCs w:val="21"/>
        </w:rPr>
        <w:t xml:space="preserve">S, </w:t>
      </w:r>
      <w:r w:rsidRPr="00230875">
        <w:rPr>
          <w:rFonts w:ascii="Segoe UI" w:hAnsi="Segoe UI" w:cs="Segoe UI"/>
          <w:color w:val="172B4D"/>
          <w:sz w:val="21"/>
          <w:szCs w:val="21"/>
          <w:vertAlign w:val="superscript"/>
        </w:rPr>
        <w:t>45</w:t>
      </w:r>
      <w:r>
        <w:rPr>
          <w:rFonts w:ascii="Segoe UI" w:hAnsi="Segoe UI" w:cs="Segoe UI"/>
          <w:color w:val="172B4D"/>
          <w:sz w:val="21"/>
          <w:szCs w:val="21"/>
        </w:rPr>
        <w:t xml:space="preserve">Sc, </w:t>
      </w:r>
      <w:r w:rsidRPr="00230875">
        <w:rPr>
          <w:rFonts w:ascii="Segoe UI" w:hAnsi="Segoe UI" w:cs="Segoe UI"/>
          <w:color w:val="172B4D"/>
          <w:sz w:val="21"/>
          <w:szCs w:val="21"/>
          <w:vertAlign w:val="superscript"/>
        </w:rPr>
        <w:t>47</w:t>
      </w:r>
      <w:r>
        <w:rPr>
          <w:rFonts w:ascii="Segoe UI" w:hAnsi="Segoe UI" w:cs="Segoe UI"/>
          <w:color w:val="172B4D"/>
          <w:sz w:val="21"/>
          <w:szCs w:val="21"/>
        </w:rPr>
        <w:t xml:space="preserve">Ti, </w:t>
      </w:r>
      <w:r w:rsidRPr="00230875">
        <w:rPr>
          <w:rFonts w:ascii="Segoe UI" w:hAnsi="Segoe UI" w:cs="Segoe UI"/>
          <w:color w:val="172B4D"/>
          <w:sz w:val="21"/>
          <w:szCs w:val="21"/>
          <w:vertAlign w:val="superscript"/>
        </w:rPr>
        <w:t>51</w:t>
      </w:r>
      <w:r>
        <w:rPr>
          <w:rFonts w:ascii="Segoe UI" w:hAnsi="Segoe UI" w:cs="Segoe UI"/>
          <w:color w:val="172B4D"/>
          <w:sz w:val="21"/>
          <w:szCs w:val="21"/>
        </w:rPr>
        <w:t xml:space="preserve">V, </w:t>
      </w:r>
      <w:r w:rsidRPr="00230875">
        <w:rPr>
          <w:rFonts w:ascii="Segoe UI" w:hAnsi="Segoe UI" w:cs="Segoe UI"/>
          <w:color w:val="172B4D"/>
          <w:sz w:val="21"/>
          <w:szCs w:val="21"/>
          <w:vertAlign w:val="superscript"/>
        </w:rPr>
        <w:t>52</w:t>
      </w:r>
      <w:r>
        <w:rPr>
          <w:rFonts w:ascii="Segoe UI" w:hAnsi="Segoe UI" w:cs="Segoe UI"/>
          <w:color w:val="172B4D"/>
          <w:sz w:val="21"/>
          <w:szCs w:val="21"/>
        </w:rPr>
        <w:t xml:space="preserve">Cr, </w:t>
      </w:r>
      <w:r w:rsidRPr="00230875">
        <w:rPr>
          <w:rFonts w:ascii="Segoe UI" w:hAnsi="Segoe UI" w:cs="Segoe UI"/>
          <w:color w:val="172B4D"/>
          <w:sz w:val="21"/>
          <w:szCs w:val="21"/>
          <w:vertAlign w:val="superscript"/>
        </w:rPr>
        <w:t>55</w:t>
      </w:r>
      <w:r>
        <w:rPr>
          <w:rFonts w:ascii="Segoe UI" w:hAnsi="Segoe UI" w:cs="Segoe UI"/>
          <w:color w:val="172B4D"/>
          <w:sz w:val="21"/>
          <w:szCs w:val="21"/>
        </w:rPr>
        <w:t xml:space="preserve">Mn, </w:t>
      </w:r>
      <w:r w:rsidRPr="00230875">
        <w:rPr>
          <w:rFonts w:ascii="Segoe UI" w:hAnsi="Segoe UI" w:cs="Segoe UI"/>
          <w:color w:val="172B4D"/>
          <w:sz w:val="21"/>
          <w:szCs w:val="21"/>
          <w:vertAlign w:val="superscript"/>
        </w:rPr>
        <w:t>57</w:t>
      </w:r>
      <w:r>
        <w:rPr>
          <w:rFonts w:ascii="Segoe UI" w:hAnsi="Segoe UI" w:cs="Segoe UI"/>
          <w:color w:val="172B4D"/>
          <w:sz w:val="21"/>
          <w:szCs w:val="21"/>
        </w:rPr>
        <w:t xml:space="preserve">Fe, </w:t>
      </w:r>
      <w:r w:rsidRPr="00230875">
        <w:rPr>
          <w:rFonts w:ascii="Segoe UI" w:hAnsi="Segoe UI" w:cs="Segoe UI"/>
          <w:color w:val="172B4D"/>
          <w:sz w:val="21"/>
          <w:szCs w:val="21"/>
          <w:vertAlign w:val="superscript"/>
        </w:rPr>
        <w:t>59</w:t>
      </w:r>
      <w:r>
        <w:rPr>
          <w:rFonts w:ascii="Segoe UI" w:hAnsi="Segoe UI" w:cs="Segoe UI"/>
          <w:color w:val="172B4D"/>
          <w:sz w:val="21"/>
          <w:szCs w:val="21"/>
        </w:rPr>
        <w:t xml:space="preserve">Co, </w:t>
      </w:r>
      <w:r w:rsidRPr="00230875">
        <w:rPr>
          <w:rFonts w:ascii="Segoe UI" w:hAnsi="Segoe UI" w:cs="Segoe UI"/>
          <w:color w:val="172B4D"/>
          <w:sz w:val="21"/>
          <w:szCs w:val="21"/>
          <w:vertAlign w:val="superscript"/>
        </w:rPr>
        <w:t>60</w:t>
      </w:r>
      <w:r>
        <w:rPr>
          <w:rFonts w:ascii="Segoe UI" w:hAnsi="Segoe UI" w:cs="Segoe UI"/>
          <w:color w:val="172B4D"/>
          <w:sz w:val="21"/>
          <w:szCs w:val="21"/>
        </w:rPr>
        <w:t xml:space="preserve">Ni, </w:t>
      </w:r>
      <w:r w:rsidRPr="00230875">
        <w:rPr>
          <w:rFonts w:ascii="Segoe UI" w:hAnsi="Segoe UI" w:cs="Segoe UI"/>
          <w:color w:val="172B4D"/>
          <w:sz w:val="21"/>
          <w:szCs w:val="21"/>
          <w:vertAlign w:val="superscript"/>
        </w:rPr>
        <w:t>63</w:t>
      </w:r>
      <w:r>
        <w:rPr>
          <w:rFonts w:ascii="Segoe UI" w:hAnsi="Segoe UI" w:cs="Segoe UI"/>
          <w:color w:val="172B4D"/>
          <w:sz w:val="21"/>
          <w:szCs w:val="21"/>
        </w:rPr>
        <w:t xml:space="preserve">Cu, </w:t>
      </w:r>
      <w:r w:rsidRPr="00230875">
        <w:rPr>
          <w:rFonts w:ascii="Segoe UI" w:hAnsi="Segoe UI" w:cs="Segoe UI"/>
          <w:color w:val="172B4D"/>
          <w:sz w:val="21"/>
          <w:szCs w:val="21"/>
          <w:vertAlign w:val="superscript"/>
        </w:rPr>
        <w:t>66</w:t>
      </w:r>
      <w:r>
        <w:rPr>
          <w:rFonts w:ascii="Segoe UI" w:hAnsi="Segoe UI" w:cs="Segoe UI"/>
          <w:color w:val="172B4D"/>
          <w:sz w:val="21"/>
          <w:szCs w:val="21"/>
        </w:rPr>
        <w:t xml:space="preserve">Zn, </w:t>
      </w:r>
      <w:r w:rsidRPr="00230875">
        <w:rPr>
          <w:rFonts w:ascii="Segoe UI" w:hAnsi="Segoe UI" w:cs="Segoe UI"/>
          <w:color w:val="172B4D"/>
          <w:sz w:val="21"/>
          <w:szCs w:val="21"/>
          <w:vertAlign w:val="superscript"/>
        </w:rPr>
        <w:t>71</w:t>
      </w:r>
      <w:r>
        <w:rPr>
          <w:rFonts w:ascii="Segoe UI" w:hAnsi="Segoe UI" w:cs="Segoe UI"/>
          <w:color w:val="172B4D"/>
          <w:sz w:val="21"/>
          <w:szCs w:val="21"/>
        </w:rPr>
        <w:t xml:space="preserve">Ga, </w:t>
      </w:r>
      <w:r w:rsidRPr="00230875">
        <w:rPr>
          <w:rFonts w:ascii="Segoe UI" w:hAnsi="Segoe UI" w:cs="Segoe UI"/>
          <w:color w:val="172B4D"/>
          <w:sz w:val="21"/>
          <w:szCs w:val="21"/>
          <w:vertAlign w:val="superscript"/>
        </w:rPr>
        <w:t>72</w:t>
      </w:r>
      <w:r>
        <w:rPr>
          <w:rFonts w:ascii="Segoe UI" w:hAnsi="Segoe UI" w:cs="Segoe UI"/>
          <w:color w:val="172B4D"/>
          <w:sz w:val="21"/>
          <w:szCs w:val="21"/>
        </w:rPr>
        <w:t xml:space="preserve">Ge, </w:t>
      </w:r>
      <w:r w:rsidRPr="00230875">
        <w:rPr>
          <w:rFonts w:ascii="Segoe UI" w:hAnsi="Segoe UI" w:cs="Segoe UI"/>
          <w:color w:val="172B4D"/>
          <w:sz w:val="21"/>
          <w:szCs w:val="21"/>
          <w:vertAlign w:val="superscript"/>
        </w:rPr>
        <w:t>75</w:t>
      </w:r>
      <w:r>
        <w:rPr>
          <w:rFonts w:ascii="Segoe UI" w:hAnsi="Segoe UI" w:cs="Segoe UI"/>
          <w:color w:val="172B4D"/>
          <w:sz w:val="21"/>
          <w:szCs w:val="21"/>
        </w:rPr>
        <w:t xml:space="preserve">As, </w:t>
      </w:r>
      <w:r w:rsidRPr="00230875">
        <w:rPr>
          <w:rFonts w:ascii="Segoe UI" w:hAnsi="Segoe UI" w:cs="Segoe UI"/>
          <w:color w:val="172B4D"/>
          <w:sz w:val="21"/>
          <w:szCs w:val="21"/>
          <w:vertAlign w:val="superscript"/>
        </w:rPr>
        <w:t>99</w:t>
      </w:r>
      <w:r>
        <w:rPr>
          <w:rFonts w:ascii="Segoe UI" w:hAnsi="Segoe UI" w:cs="Segoe UI"/>
          <w:color w:val="172B4D"/>
          <w:sz w:val="21"/>
          <w:szCs w:val="21"/>
        </w:rPr>
        <w:t xml:space="preserve">Ru, </w:t>
      </w:r>
      <w:r w:rsidRPr="00230875">
        <w:rPr>
          <w:rFonts w:ascii="Segoe UI" w:hAnsi="Segoe UI" w:cs="Segoe UI"/>
          <w:color w:val="172B4D"/>
          <w:sz w:val="21"/>
          <w:szCs w:val="21"/>
          <w:vertAlign w:val="superscript"/>
        </w:rPr>
        <w:t>101</w:t>
      </w:r>
      <w:r>
        <w:rPr>
          <w:rFonts w:ascii="Segoe UI" w:hAnsi="Segoe UI" w:cs="Segoe UI"/>
          <w:color w:val="172B4D"/>
          <w:sz w:val="21"/>
          <w:szCs w:val="21"/>
        </w:rPr>
        <w:t xml:space="preserve">Ru, </w:t>
      </w:r>
      <w:r w:rsidRPr="00230875">
        <w:rPr>
          <w:rFonts w:ascii="Segoe UI" w:hAnsi="Segoe UI" w:cs="Segoe UI"/>
          <w:color w:val="172B4D"/>
          <w:sz w:val="21"/>
          <w:szCs w:val="21"/>
          <w:vertAlign w:val="superscript"/>
        </w:rPr>
        <w:t>193</w:t>
      </w:r>
      <w:r>
        <w:rPr>
          <w:rFonts w:ascii="Segoe UI" w:hAnsi="Segoe UI" w:cs="Segoe UI"/>
          <w:color w:val="172B4D"/>
          <w:sz w:val="21"/>
          <w:szCs w:val="21"/>
        </w:rPr>
        <w:t xml:space="preserve">Ir, </w:t>
      </w:r>
      <w:r w:rsidRPr="00230875">
        <w:rPr>
          <w:rFonts w:ascii="Segoe UI" w:hAnsi="Segoe UI" w:cs="Segoe UI"/>
          <w:color w:val="172B4D"/>
          <w:sz w:val="21"/>
          <w:szCs w:val="21"/>
          <w:vertAlign w:val="superscript"/>
        </w:rPr>
        <w:t>195</w:t>
      </w:r>
      <w:r>
        <w:rPr>
          <w:rFonts w:ascii="Segoe UI" w:hAnsi="Segoe UI" w:cs="Segoe UI"/>
          <w:color w:val="172B4D"/>
          <w:sz w:val="21"/>
          <w:szCs w:val="21"/>
        </w:rPr>
        <w:t xml:space="preserve">Pt, and </w:t>
      </w:r>
      <w:r w:rsidRPr="00230875">
        <w:rPr>
          <w:rFonts w:ascii="Segoe UI" w:hAnsi="Segoe UI" w:cs="Segoe UI"/>
          <w:color w:val="172B4D"/>
          <w:sz w:val="21"/>
          <w:szCs w:val="21"/>
          <w:vertAlign w:val="superscript"/>
        </w:rPr>
        <w:t>208</w:t>
      </w:r>
      <w:r>
        <w:rPr>
          <w:rFonts w:ascii="Segoe UI" w:hAnsi="Segoe UI" w:cs="Segoe UI"/>
          <w:color w:val="172B4D"/>
          <w:sz w:val="21"/>
          <w:szCs w:val="21"/>
        </w:rPr>
        <w:t>Pb. The Ru isotopes were set to a counting time of 30ms, with 10ms for all other isotopes giving a total sampling period of 0.304 seconds.</w:t>
      </w:r>
      <w:r w:rsidR="00BB31FB">
        <w:rPr>
          <w:rFonts w:ascii="Segoe UI" w:hAnsi="Segoe UI" w:cs="Segoe UI"/>
          <w:color w:val="172B4D"/>
          <w:sz w:val="21"/>
          <w:szCs w:val="21"/>
        </w:rPr>
        <w:t xml:space="preserve"> </w:t>
      </w:r>
      <w:r>
        <w:rPr>
          <w:rFonts w:ascii="Segoe UI" w:hAnsi="Segoe UI" w:cs="Segoe UI"/>
          <w:color w:val="172B4D"/>
          <w:sz w:val="21"/>
          <w:szCs w:val="21"/>
        </w:rPr>
        <w:t xml:space="preserve">The spot was as a 35x35um square, with the sample traversing under the beam at 26 um/s and a repetition rate of 10Hz. The reference materials were UQAC_FeS-1 for </w:t>
      </w:r>
      <w:r w:rsidR="00BB31FB">
        <w:rPr>
          <w:rFonts w:ascii="Segoe UI" w:hAnsi="Segoe UI" w:cs="Segoe UI"/>
          <w:color w:val="172B4D"/>
          <w:sz w:val="21"/>
          <w:szCs w:val="21"/>
        </w:rPr>
        <w:t>sulphur</w:t>
      </w:r>
      <w:r>
        <w:rPr>
          <w:rFonts w:ascii="Segoe UI" w:hAnsi="Segoe UI" w:cs="Segoe UI"/>
          <w:color w:val="172B4D"/>
          <w:sz w:val="21"/>
          <w:szCs w:val="21"/>
        </w:rPr>
        <w:t xml:space="preserve"> and the PGEs while GSD2G was used for all other elements. The data reduction was carried out in Iolite v4 (Paton et al. 2011) using the semi-quantitate trace elements data reduction scheme with Fe57 as the internal standard element. </w:t>
      </w:r>
    </w:p>
    <w:p w14:paraId="46D83A33" w14:textId="77777777" w:rsidR="00230875" w:rsidRPr="00230875" w:rsidRDefault="00230875" w:rsidP="00230875"/>
    <w:p w14:paraId="57820340" w14:textId="31A0864E" w:rsidR="002D09F9" w:rsidRPr="00BA06B8" w:rsidRDefault="002D09F9" w:rsidP="002D09F9">
      <w:pPr>
        <w:pStyle w:val="Heading1"/>
        <w:spacing w:line="276" w:lineRule="auto"/>
      </w:pPr>
      <w:r>
        <w:t>Previous work</w:t>
      </w:r>
      <w:bookmarkStart w:id="10" w:name="_Toc389335749"/>
      <w:r>
        <w:t xml:space="preserve"> m</w:t>
      </w:r>
      <w:r w:rsidRPr="00BA06B8">
        <w:t>ethodology</w:t>
      </w:r>
      <w:bookmarkEnd w:id="9"/>
      <w:bookmarkEnd w:id="10"/>
    </w:p>
    <w:p w14:paraId="31C39068" w14:textId="77777777" w:rsidR="002D09F9" w:rsidRPr="00BA06B8" w:rsidRDefault="002D09F9" w:rsidP="002D09F9">
      <w:pPr>
        <w:pStyle w:val="Heading2"/>
      </w:pPr>
      <w:bookmarkStart w:id="11" w:name="_Toc389335751"/>
      <w:bookmarkStart w:id="12" w:name="_Toc91772906"/>
      <w:r w:rsidRPr="00BA06B8">
        <w:t>Electron-microprobe analysis</w:t>
      </w:r>
      <w:bookmarkEnd w:id="11"/>
      <w:bookmarkEnd w:id="12"/>
    </w:p>
    <w:p w14:paraId="3687BDAC" w14:textId="77777777" w:rsidR="002D09F9" w:rsidRPr="0075563F" w:rsidRDefault="002D09F9" w:rsidP="002D09F9">
      <w:r w:rsidRPr="0075563F">
        <w:t xml:space="preserve">Major and minor element analyses of chromite were performed using a Cameca SX-100 electron microprobe equipped with five wavelength dispersive spectrometers (WDS) and a Bruker energy dispersive system (EDS) in the Geochemical Analysis Unit, CCFS/GEMOC, Macquarie University. The analytical conditions were 15 kV accelerating voltage, 20 </w:t>
      </w:r>
      <w:proofErr w:type="spellStart"/>
      <w:r w:rsidRPr="0075563F">
        <w:t>nA</w:t>
      </w:r>
      <w:proofErr w:type="spellEnd"/>
      <w:r w:rsidRPr="0075563F">
        <w:t xml:space="preserve"> sample current, ~1 µm beam size, and 10 seconds measurement time (peak) for Cr, Fe, Mg, Si, Mn, Al, Fe, Zn, V, whereas 20 seconds measurement time were used for Ni, 30 seconds for Ca and Ti, and 60 seconds for Na. Standards used were a combination of natural minerals and pure metals. </w:t>
      </w:r>
    </w:p>
    <w:p w14:paraId="10844BCD" w14:textId="77777777" w:rsidR="002D09F9" w:rsidRPr="0075563F" w:rsidRDefault="002D09F9" w:rsidP="002D09F9"/>
    <w:p w14:paraId="3E5CA28F" w14:textId="77777777" w:rsidR="002D09F9" w:rsidRPr="00BA06B8" w:rsidRDefault="002D09F9" w:rsidP="002D09F9">
      <w:pPr>
        <w:pStyle w:val="Heading2"/>
      </w:pPr>
      <w:bookmarkStart w:id="13" w:name="_Toc389335752"/>
      <w:bookmarkStart w:id="14" w:name="_Toc91772907"/>
      <w:r w:rsidRPr="00BA06B8">
        <w:t>Laser ablation ICP-MS analysis</w:t>
      </w:r>
      <w:bookmarkEnd w:id="13"/>
      <w:bookmarkEnd w:id="14"/>
    </w:p>
    <w:p w14:paraId="02D50C70" w14:textId="77777777" w:rsidR="002D09F9" w:rsidRDefault="002D09F9" w:rsidP="002D09F9">
      <w:r w:rsidRPr="0075563F">
        <w:t xml:space="preserve">A Photon Machines Excite Excimer laser ablation system connected to an Agilent 7700cx </w:t>
      </w:r>
      <w:proofErr w:type="spellStart"/>
      <w:r w:rsidRPr="0075563F">
        <w:t>Octopole</w:t>
      </w:r>
      <w:proofErr w:type="spellEnd"/>
      <w:r w:rsidRPr="0075563F">
        <w:t xml:space="preserve"> ICP-MS at CCFS/G</w:t>
      </w:r>
      <w:r>
        <w:t xml:space="preserve">EMOC was used to determine the </w:t>
      </w:r>
      <w:r w:rsidRPr="0075563F">
        <w:t>trace elements</w:t>
      </w:r>
      <w:r>
        <w:t xml:space="preserve"> concentrations</w:t>
      </w:r>
      <w:r w:rsidRPr="0075563F">
        <w:t xml:space="preserve"> in chromite. The operating parameters of this system are given in Table </w:t>
      </w:r>
      <w:r>
        <w:t>1</w:t>
      </w:r>
      <w:r w:rsidRPr="0075563F">
        <w:t xml:space="preserve">. Chromite grains were analysed for the following masses: </w:t>
      </w:r>
      <w:r w:rsidRPr="00420AE7">
        <w:rPr>
          <w:vertAlign w:val="superscript"/>
        </w:rPr>
        <w:t>24</w:t>
      </w:r>
      <w:r w:rsidRPr="0075563F">
        <w:t xml:space="preserve">Mg, </w:t>
      </w:r>
      <w:r w:rsidRPr="00420AE7">
        <w:rPr>
          <w:vertAlign w:val="superscript"/>
        </w:rPr>
        <w:t>25</w:t>
      </w:r>
      <w:r>
        <w:t xml:space="preserve">Mg, </w:t>
      </w:r>
      <w:r w:rsidRPr="00420AE7">
        <w:rPr>
          <w:vertAlign w:val="superscript"/>
        </w:rPr>
        <w:t>27</w:t>
      </w:r>
      <w:r w:rsidRPr="0075563F">
        <w:t xml:space="preserve">Al, </w:t>
      </w:r>
      <w:r w:rsidRPr="00420AE7">
        <w:rPr>
          <w:vertAlign w:val="superscript"/>
        </w:rPr>
        <w:t>29</w:t>
      </w:r>
      <w:r w:rsidRPr="0075563F">
        <w:t xml:space="preserve">Si, </w:t>
      </w:r>
      <w:r w:rsidRPr="00420AE7">
        <w:rPr>
          <w:vertAlign w:val="superscript"/>
        </w:rPr>
        <w:t>43</w:t>
      </w:r>
      <w:r w:rsidRPr="0075563F">
        <w:t xml:space="preserve">Ca, </w:t>
      </w:r>
      <w:r w:rsidRPr="00420AE7">
        <w:rPr>
          <w:vertAlign w:val="superscript"/>
        </w:rPr>
        <w:t>44</w:t>
      </w:r>
      <w:r w:rsidRPr="0075563F">
        <w:t xml:space="preserve">Ca, </w:t>
      </w:r>
      <w:r w:rsidRPr="00420AE7">
        <w:rPr>
          <w:vertAlign w:val="superscript"/>
        </w:rPr>
        <w:t>45</w:t>
      </w:r>
      <w:r w:rsidRPr="0075563F">
        <w:t xml:space="preserve">Sc, </w:t>
      </w:r>
      <w:r w:rsidRPr="00420AE7">
        <w:rPr>
          <w:vertAlign w:val="superscript"/>
        </w:rPr>
        <w:t>47</w:t>
      </w:r>
      <w:r w:rsidRPr="0075563F">
        <w:t xml:space="preserve">Ti, </w:t>
      </w:r>
      <w:r w:rsidRPr="00420AE7">
        <w:rPr>
          <w:vertAlign w:val="superscript"/>
        </w:rPr>
        <w:t>51</w:t>
      </w:r>
      <w:r w:rsidRPr="0075563F">
        <w:t xml:space="preserve">V, </w:t>
      </w:r>
      <w:r w:rsidRPr="00420AE7">
        <w:rPr>
          <w:vertAlign w:val="superscript"/>
        </w:rPr>
        <w:t>53</w:t>
      </w:r>
      <w:r w:rsidRPr="0075563F">
        <w:t xml:space="preserve">Cr, </w:t>
      </w:r>
      <w:r w:rsidRPr="00420AE7">
        <w:rPr>
          <w:vertAlign w:val="superscript"/>
        </w:rPr>
        <w:t>55</w:t>
      </w:r>
      <w:r w:rsidRPr="0075563F">
        <w:t xml:space="preserve">Mn, </w:t>
      </w:r>
      <w:r w:rsidRPr="00420AE7">
        <w:rPr>
          <w:vertAlign w:val="superscript"/>
        </w:rPr>
        <w:t>57</w:t>
      </w:r>
      <w:r w:rsidRPr="0075563F">
        <w:t xml:space="preserve">Fe, </w:t>
      </w:r>
      <w:r w:rsidRPr="00420AE7">
        <w:rPr>
          <w:vertAlign w:val="superscript"/>
        </w:rPr>
        <w:t>59</w:t>
      </w:r>
      <w:r w:rsidRPr="0075563F">
        <w:t xml:space="preserve">Co, </w:t>
      </w:r>
      <w:r w:rsidRPr="00420AE7">
        <w:rPr>
          <w:vertAlign w:val="superscript"/>
        </w:rPr>
        <w:t>60</w:t>
      </w:r>
      <w:r w:rsidRPr="0075563F">
        <w:t xml:space="preserve">Ni, </w:t>
      </w:r>
      <w:r w:rsidRPr="00420AE7">
        <w:rPr>
          <w:vertAlign w:val="superscript"/>
        </w:rPr>
        <w:t>62</w:t>
      </w:r>
      <w:r w:rsidRPr="0075563F">
        <w:t xml:space="preserve">Ni, </w:t>
      </w:r>
      <w:r w:rsidRPr="00420AE7">
        <w:rPr>
          <w:vertAlign w:val="superscript"/>
        </w:rPr>
        <w:t>66</w:t>
      </w:r>
      <w:r w:rsidRPr="0075563F">
        <w:t xml:space="preserve">Zn, </w:t>
      </w:r>
      <w:r w:rsidRPr="00420AE7">
        <w:rPr>
          <w:vertAlign w:val="superscript"/>
        </w:rPr>
        <w:t>69</w:t>
      </w:r>
      <w:r w:rsidRPr="0075563F">
        <w:t xml:space="preserve">Ga, </w:t>
      </w:r>
      <w:r w:rsidRPr="00420AE7">
        <w:rPr>
          <w:vertAlign w:val="superscript"/>
        </w:rPr>
        <w:t>71</w:t>
      </w:r>
      <w:r w:rsidRPr="0075563F">
        <w:t xml:space="preserve">Ga, </w:t>
      </w:r>
      <w:r w:rsidRPr="00420AE7">
        <w:rPr>
          <w:vertAlign w:val="superscript"/>
        </w:rPr>
        <w:t>89</w:t>
      </w:r>
      <w:r w:rsidRPr="0075563F">
        <w:t xml:space="preserve">Y, </w:t>
      </w:r>
      <w:r w:rsidRPr="00420AE7">
        <w:rPr>
          <w:vertAlign w:val="superscript"/>
        </w:rPr>
        <w:t>99</w:t>
      </w:r>
      <w:r w:rsidRPr="0075563F">
        <w:t xml:space="preserve">Ru, </w:t>
      </w:r>
      <w:r w:rsidRPr="00420AE7">
        <w:rPr>
          <w:vertAlign w:val="superscript"/>
        </w:rPr>
        <w:t>101</w:t>
      </w:r>
      <w:r w:rsidRPr="0075563F">
        <w:t xml:space="preserve">Ru, </w:t>
      </w:r>
      <w:r w:rsidRPr="00420AE7">
        <w:rPr>
          <w:vertAlign w:val="superscript"/>
        </w:rPr>
        <w:t>103</w:t>
      </w:r>
      <w:r w:rsidRPr="0075563F">
        <w:t xml:space="preserve">Rh, </w:t>
      </w:r>
      <w:r w:rsidRPr="00420AE7">
        <w:rPr>
          <w:vertAlign w:val="superscript"/>
        </w:rPr>
        <w:t>105</w:t>
      </w:r>
      <w:r w:rsidRPr="0075563F">
        <w:t xml:space="preserve">Pd, </w:t>
      </w:r>
      <w:r w:rsidRPr="00420AE7">
        <w:rPr>
          <w:vertAlign w:val="superscript"/>
        </w:rPr>
        <w:t>106</w:t>
      </w:r>
      <w:r w:rsidRPr="0075563F">
        <w:t xml:space="preserve">Pd, </w:t>
      </w:r>
      <w:r w:rsidRPr="00420AE7">
        <w:rPr>
          <w:vertAlign w:val="superscript"/>
        </w:rPr>
        <w:t>178</w:t>
      </w:r>
      <w:r w:rsidRPr="0075563F">
        <w:t xml:space="preserve">Hf, </w:t>
      </w:r>
      <w:r w:rsidRPr="00420AE7">
        <w:rPr>
          <w:vertAlign w:val="superscript"/>
        </w:rPr>
        <w:t>189</w:t>
      </w:r>
      <w:r w:rsidRPr="0075563F">
        <w:t xml:space="preserve">Os, </w:t>
      </w:r>
      <w:r w:rsidRPr="00420AE7">
        <w:rPr>
          <w:vertAlign w:val="superscript"/>
        </w:rPr>
        <w:t>190</w:t>
      </w:r>
      <w:r w:rsidRPr="0075563F">
        <w:t xml:space="preserve">Os, </w:t>
      </w:r>
      <w:r w:rsidRPr="00420AE7">
        <w:rPr>
          <w:vertAlign w:val="superscript"/>
        </w:rPr>
        <w:t>191</w:t>
      </w:r>
      <w:r w:rsidRPr="0075563F">
        <w:t xml:space="preserve">Ir, </w:t>
      </w:r>
      <w:r w:rsidRPr="00420AE7">
        <w:rPr>
          <w:vertAlign w:val="superscript"/>
        </w:rPr>
        <w:t>193</w:t>
      </w:r>
      <w:r w:rsidRPr="0075563F">
        <w:t xml:space="preserve">Ir, </w:t>
      </w:r>
      <w:r w:rsidRPr="00420AE7">
        <w:rPr>
          <w:vertAlign w:val="superscript"/>
        </w:rPr>
        <w:t>194</w:t>
      </w:r>
      <w:r w:rsidRPr="0075563F">
        <w:t xml:space="preserve">Pt, </w:t>
      </w:r>
      <w:r w:rsidRPr="00420AE7">
        <w:rPr>
          <w:vertAlign w:val="superscript"/>
        </w:rPr>
        <w:t>195</w:t>
      </w:r>
      <w:r w:rsidRPr="0075563F">
        <w:t xml:space="preserve">Pt, and </w:t>
      </w:r>
      <w:r w:rsidRPr="00420AE7">
        <w:rPr>
          <w:vertAlign w:val="superscript"/>
        </w:rPr>
        <w:t>238</w:t>
      </w:r>
      <w:r w:rsidRPr="0075563F">
        <w:t xml:space="preserve">U. </w:t>
      </w:r>
    </w:p>
    <w:p w14:paraId="424AD8EA" w14:textId="77777777" w:rsidR="002D09F9" w:rsidRPr="0075563F" w:rsidRDefault="002D09F9" w:rsidP="002D09F9">
      <w:r w:rsidRPr="0075563F">
        <w:t xml:space="preserve">The instrument was calibrated against the NIST 610 silicate glass standard (National Institute of Standards and Technology, Gaithersburg, USA; </w:t>
      </w:r>
      <w:r>
        <w:fldChar w:fldCharType="begin"/>
      </w:r>
      <w:r>
        <w:instrText xml:space="preserve"> ADDIN EN.CITE &lt;EndNote&gt;&lt;Cite&gt;&lt;Author&gt;Norman&lt;/Author&gt;&lt;Year&gt;1996&lt;/Year&gt;&lt;RecNum&gt;10882&lt;/RecNum&gt;&lt;DisplayText&gt;(Norman et al., 1996)&lt;/DisplayText&gt;&lt;record&gt;&lt;rec-number&gt;10882&lt;/rec-number&gt;&lt;foreign-keys&gt;&lt;key app="EN" db-id="zawzz9wer9t5scevv0z55vxt92vsraa5af0z" timestamp="0"&gt;10882&lt;/key&gt;&lt;/foreign-keys&gt;&lt;ref-type name="Journal Article"&gt;17&lt;/ref-type&gt;&lt;contributors&gt;&lt;authors&gt;&lt;author&gt;Norman, M. D.&lt;/author&gt;&lt;author&gt;Pearson, N. J.&lt;/author&gt;&lt;author&gt;Sharma, A.&lt;/author&gt;&lt;author&gt;Griffin, W. L.&lt;/author&gt;&lt;/authors&gt;&lt;/contributors&gt;&lt;titles&gt;&lt;title&gt;Quantitative analysis of trace elements in geological materials by laser ablation ICPMS: Instrumental operating conditions and calibration values of NIST glasses&lt;/title&gt;&lt;secondary-title&gt;Geostandards Newsletter&lt;/secondary-title&gt;&lt;alt-title&gt;Geostandards Newsletter&lt;/alt-title&gt;&lt;/titles&gt;&lt;periodical&gt;&lt;full-title&gt;Geostandards Newsletter&lt;/full-title&gt;&lt;abbr-1&gt;Geostandards Newsletter&lt;/abbr-1&gt;&lt;/periodical&gt;&lt;alt-periodical&gt;&lt;full-title&gt;Geostandards Newsletter&lt;/full-title&gt;&lt;abbr-1&gt;Geostandards Newsletter&lt;/abbr-1&gt;&lt;/alt-periodical&gt;&lt;pages&gt;247-261&lt;/pages&gt;&lt;volume&gt;20&lt;/volume&gt;&lt;number&gt;2&lt;/number&gt;&lt;dates&gt;&lt;year&gt;1996&lt;/year&gt;&lt;/dates&gt;&lt;label&gt;ANAL/2&lt;/label&gt;&lt;urls&gt;&lt;/urls&gt;&lt;/record&gt;&lt;/Cite&gt;&lt;/EndNote&gt;</w:instrText>
      </w:r>
      <w:r>
        <w:fldChar w:fldCharType="separate"/>
      </w:r>
      <w:r>
        <w:rPr>
          <w:noProof/>
        </w:rPr>
        <w:t>(</w:t>
      </w:r>
      <w:hyperlink w:anchor="_ENREF_5" w:tooltip="Norman, 1996 #10882" w:history="1">
        <w:r>
          <w:rPr>
            <w:noProof/>
          </w:rPr>
          <w:t>Norman et al., 1996</w:t>
        </w:r>
      </w:hyperlink>
      <w:r>
        <w:rPr>
          <w:noProof/>
        </w:rPr>
        <w:t>)</w:t>
      </w:r>
      <w:r>
        <w:fldChar w:fldCharType="end"/>
      </w:r>
      <w:r>
        <w:t>,</w:t>
      </w:r>
      <w:r w:rsidRPr="0075563F">
        <w:t xml:space="preserve"> and the in-house nickel sulphide standard PGE-A </w:t>
      </w:r>
      <w:r>
        <w:fldChar w:fldCharType="begin"/>
      </w:r>
      <w:r>
        <w:instrText xml:space="preserve"> ADDIN EN.CITE &lt;EndNote&gt;&lt;Cite&gt;&lt;Author&gt;Alard&lt;/Author&gt;&lt;Year&gt;2000&lt;/Year&gt;&lt;RecNum&gt;142&lt;/RecNum&gt;&lt;DisplayText&gt;(Alard et al., 2000)&lt;/DisplayText&gt;&lt;record&gt;&lt;rec-number&gt;142&lt;/rec-number&gt;&lt;foreign-keys&gt;&lt;key app="EN" db-id="zawzz9wer9t5scevv0z55vxt92vsraa5af0z" timestamp="0"&gt;142&lt;/key&gt;&lt;/foreign-keys&gt;&lt;ref-type name="Journal Article"&gt;17&lt;/ref-type&gt;&lt;contributors&gt;&lt;authors&gt;&lt;author&gt;Alard, O.&lt;/author&gt;&lt;author&gt;Griffin, W. L.&lt;/author&gt;&lt;author&gt;Lorand, J. P.&lt;/author&gt;&lt;author&gt;Jackson, S. E.&lt;/author&gt;&lt;author&gt;O&amp;apos;Reilly, S. Y.&lt;/author&gt;&lt;/authors&gt;&lt;/contributors&gt;&lt;titles&gt;&lt;title&gt;Non-chondritic distribution of the highly siderophile elements in mantle sulphides&lt;/title&gt;&lt;secondary-title&gt;Nature&lt;/secondary-title&gt;&lt;/titles&gt;&lt;periodical&gt;&lt;full-title&gt;Nature&lt;/full-title&gt;&lt;/periodical&gt;&lt;pages&gt;891-894&lt;/pages&gt;&lt;volume&gt;407&lt;/volume&gt;&lt;number&gt;6806&lt;/number&gt;&lt;dates&gt;&lt;year&gt;2000&lt;/year&gt;&lt;/dates&gt;&lt;label&gt;Re-Os/2; PGE/2; ZIP/3; O&amp;apos;R-GR/3; ZIP/62&lt;/label&gt;&lt;urls&gt;&lt;/urls&gt;&lt;/record&gt;&lt;/Cite&gt;&lt;/EndNote&gt;</w:instrText>
      </w:r>
      <w:r>
        <w:fldChar w:fldCharType="separate"/>
      </w:r>
      <w:r>
        <w:rPr>
          <w:noProof/>
        </w:rPr>
        <w:t>(</w:t>
      </w:r>
      <w:hyperlink w:anchor="_ENREF_1" w:tooltip="Alard, 2000 #142" w:history="1">
        <w:r>
          <w:rPr>
            <w:noProof/>
          </w:rPr>
          <w:t>Alard et al., 2000</w:t>
        </w:r>
      </w:hyperlink>
      <w:r>
        <w:rPr>
          <w:noProof/>
        </w:rPr>
        <w:t>)</w:t>
      </w:r>
      <w:r>
        <w:fldChar w:fldCharType="end"/>
      </w:r>
      <w:r w:rsidRPr="0075563F">
        <w:t xml:space="preserve">. Aluminium concentrations obtained by electron microprobe were used as the internal standard with NIST 610 to determine trace element concentrations other than the PGE in chromite. The </w:t>
      </w:r>
      <w:r w:rsidRPr="0075563F" w:rsidDel="000302A5">
        <w:t xml:space="preserve">PGE were </w:t>
      </w:r>
      <w:r w:rsidRPr="0075563F">
        <w:t xml:space="preserve">quantified using the PGE-A standard and the Ni value obtained from the NIST 610 calibration as the internal standard. All data were processed using the GLITTER software </w:t>
      </w:r>
      <w:r>
        <w:fldChar w:fldCharType="begin"/>
      </w:r>
      <w:r>
        <w:instrText xml:space="preserve"> ADDIN EN.CITE &lt;EndNote&gt;&lt;Cite&gt;&lt;Author&gt;Griffin&lt;/Author&gt;&lt;Year&gt;2008&lt;/Year&gt;&lt;RecNum&gt;18363&lt;/RecNum&gt;&lt;DisplayText&gt;(Griffin et al., 2008)&lt;/DisplayText&gt;&lt;record&gt;&lt;rec-number&gt;18363&lt;/rec-number&gt;&lt;foreign-keys&gt;&lt;key app="EN" db-id="zawzz9wer9t5scevv0z55vxt92vsraa5af0z" timestamp="1401087502"&gt;18363&lt;/key&gt;&lt;/foreign-keys&gt;&lt;ref-type name="Journal Article"&gt;17&lt;/ref-type&gt;&lt;contributors&gt;&lt;authors&gt;&lt;author&gt;Griffin, W. L. &lt;/author&gt;&lt;author&gt;Powell, W. J.&lt;/author&gt;&lt;author&gt;Pearson, N. J. &lt;/author&gt;&lt;author&gt;O&amp;apos;Reilly, S. Y.&lt;/author&gt;&lt;/authors&gt;&lt;/contributors&gt;&lt;titles&gt;&lt;title&gt;GLITTER: data reduction software for Laser Ablation ICP-MS&lt;/title&gt;&lt;secondary-title&gt;In: P. Sylvester, Editor, Laser Ablation-ICP–MS in the Earth Sciences: Current Practices and Outstanding Issues, Mineralogical Association Canada Short Course 40, 308–311.&lt;/secondary-title&gt;&lt;/titles&gt;&lt;periodical&gt;&lt;full-title&gt;In: P. Sylvester, Editor, Laser Ablation-ICP–MS in the Earth Sciences: Current Practices and Outstanding Issues, Mineralogical Association Canada Short Course 40, 308–311.&lt;/full-title&gt;&lt;/periodical&gt;&lt;dates&gt;&lt;year&gt;2008&lt;/year&gt;&lt;/dates&gt;&lt;urls&gt;&lt;/urls&gt;&lt;/record&gt;&lt;/Cite&gt;&lt;/EndNote&gt;</w:instrText>
      </w:r>
      <w:r>
        <w:fldChar w:fldCharType="separate"/>
      </w:r>
      <w:r>
        <w:rPr>
          <w:noProof/>
        </w:rPr>
        <w:t>(</w:t>
      </w:r>
      <w:hyperlink w:anchor="_ENREF_3" w:tooltip="Griffin, 2008 #18363" w:history="1">
        <w:r>
          <w:rPr>
            <w:noProof/>
          </w:rPr>
          <w:t>Griffin et al., 2008</w:t>
        </w:r>
      </w:hyperlink>
      <w:r>
        <w:rPr>
          <w:noProof/>
        </w:rPr>
        <w:t>)</w:t>
      </w:r>
      <w:r>
        <w:fldChar w:fldCharType="end"/>
      </w:r>
      <w:r w:rsidRPr="0075563F">
        <w:t xml:space="preserve">. </w:t>
      </w:r>
    </w:p>
    <w:p w14:paraId="4C7053A3" w14:textId="77777777" w:rsidR="002D09F9" w:rsidRPr="0075563F" w:rsidRDefault="002D09F9" w:rsidP="002D09F9">
      <w:r w:rsidRPr="0075563F">
        <w:t>The BCR-2g reference material (basaltic glass prepared from the U.S. Geological Survey reference materi</w:t>
      </w:r>
      <w:r>
        <w:t xml:space="preserve">al BCR-2, Columbia River, USA </w:t>
      </w:r>
      <w:r>
        <w:fldChar w:fldCharType="begin">
          <w:fldData xml:space="preserve">PEVuZE5vdGU+PENpdGU+PEF1dGhvcj5Ob3JtYW48L0F1dGhvcj48WWVhcj4xOTk2PC9ZZWFyPjxS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</w:fldData>
        </w:fldChar>
      </w:r>
      <w:r>
        <w:instrText xml:space="preserve"> ADDIN EN.CITE </w:instrText>
      </w:r>
      <w:r>
        <w:fldChar w:fldCharType="begin">
          <w:fldData xml:space="preserve">PEVuZE5vdGU+PENpdGU+PEF1dGhvcj5Ob3JtYW48L0F1dGhvcj48WWVhcj4xOTk2PC9ZZWFyPjxS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</w:fldData>
        </w:fldChar>
      </w:r>
      <w:r>
        <w:instrText xml:space="preserve"> ADDIN EN.CITE.DATA </w:instrText>
      </w:r>
      <w:r>
        <w:fldChar w:fldCharType="end"/>
      </w:r>
      <w:r>
        <w:fldChar w:fldCharType="separate"/>
      </w:r>
      <w:r>
        <w:rPr>
          <w:noProof/>
        </w:rPr>
        <w:t>(</w:t>
      </w:r>
      <w:hyperlink w:anchor="_ENREF_5" w:tooltip="Norman, 1996 #10882" w:history="1">
        <w:r>
          <w:rPr>
            <w:noProof/>
          </w:rPr>
          <w:t>Norman et al., 1996</w:t>
        </w:r>
      </w:hyperlink>
      <w:r>
        <w:rPr>
          <w:noProof/>
        </w:rPr>
        <w:t xml:space="preserve">; </w:t>
      </w:r>
      <w:hyperlink w:anchor="_ENREF_2" w:tooltip="Gao, 2002 #18370" w:history="1">
        <w:r>
          <w:rPr>
            <w:noProof/>
          </w:rPr>
          <w:t>Gao et al., 2002</w:t>
        </w:r>
      </w:hyperlink>
      <w:r>
        <w:rPr>
          <w:noProof/>
        </w:rPr>
        <w:t>)</w:t>
      </w:r>
      <w:r>
        <w:fldChar w:fldCharType="end"/>
      </w:r>
      <w:r w:rsidRPr="0075563F">
        <w:t xml:space="preserve"> was analysed as unknown during each analytical run to </w:t>
      </w:r>
      <w:r>
        <w:t>monitor</w:t>
      </w:r>
      <w:r w:rsidRPr="0075563F">
        <w:t xml:space="preserve"> the accuracy and precision of the analysis of elements that were determined using the NIST 610 as the external standard. As BCR-2g does not contain Ru, the in-house chromite standard KJD</w:t>
      </w:r>
      <w:r>
        <w:t xml:space="preserve">2403-A (Kurrajong lava lake </w:t>
      </w:r>
      <w:r>
        <w:fldChar w:fldCharType="begin"/>
      </w:r>
      <w:r>
        <w:instrText xml:space="preserve"> ADDIN EN.CITE &lt;EndNote&gt;&lt;Cite&gt;&lt;Author&gt;Locmelis&lt;/Author&gt;&lt;Year&gt;2011&lt;/Year&gt;&lt;RecNum&gt;18372&lt;/RecNum&gt;&lt;DisplayText&gt;(Locmelis et al., 2011)&lt;/DisplayText&gt;&lt;record&gt;&lt;rec-number&gt;18372&lt;/rec-number&gt;&lt;foreign-keys&gt;&lt;key app="EN" db-id="zawzz9wer9t5scevv0z55vxt92vsraa5af0z" timestamp="1401095132"&gt;18372&lt;/key&gt;&lt;/foreign-keys&gt;&lt;ref-type name="Journal Article"&gt;17&lt;/ref-type&gt;&lt;contributors&gt;&lt;authors&gt;&lt;author&gt;Locmelis, Marek&lt;/author&gt;&lt;author&gt;Pearson, Norman J.&lt;/author&gt;&lt;author&gt;Barnes, Stephen J.&lt;/author&gt;&lt;author&gt;Fiorentini, Marco L.&lt;/author&gt;&lt;/authors&gt;&lt;/contributors&gt;&lt;titles&gt;&lt;title&gt;Ruthenium in komatiitic chromite&lt;/title&gt;&lt;secondary-title&gt;Geochimica et Cosmochimica Acta&lt;/secondary-title&gt;&lt;/titles&gt;&lt;periodical&gt;&lt;full-title&gt;Geochimica et Cosmochimica Acta&lt;/full-title&gt;&lt;/periodical&gt;&lt;pages&gt;3645-3661&lt;/pages&gt;&lt;volume&gt;75&lt;/volume&gt;&lt;number&gt;13&lt;/number&gt;&lt;dates&gt;&lt;year&gt;2011&lt;/year&gt;&lt;pub-dates&gt;&lt;date&gt;7/1/&lt;/date&gt;&lt;/pub-dates&gt;&lt;/dates&gt;&lt;isbn&gt;0016-7037&lt;/isbn&gt;&lt;urls&gt;&lt;related-urls&gt;&lt;url&gt;http://www.sciencedirect.com/science/article/pii/S0016703711002080&lt;/url&gt;&lt;/related-urls&gt;&lt;/urls&gt;&lt;electronic-resource-num&gt;http://dx.doi.org/10.1016/j.gca.2011.03.041&lt;/electronic-resource-num&gt;&lt;/record&gt;&lt;/Cite&gt;&lt;/EndNote&gt;</w:instrText>
      </w:r>
      <w:r>
        <w:fldChar w:fldCharType="separate"/>
      </w:r>
      <w:r>
        <w:rPr>
          <w:noProof/>
        </w:rPr>
        <w:t>(</w:t>
      </w:r>
      <w:hyperlink w:anchor="_ENREF_4" w:tooltip="Locmelis, 2011 #18372" w:history="1">
        <w:r>
          <w:rPr>
            <w:noProof/>
          </w:rPr>
          <w:t>Locmelis et al., 2011</w:t>
        </w:r>
      </w:hyperlink>
      <w:r>
        <w:rPr>
          <w:noProof/>
        </w:rPr>
        <w:t>)</w:t>
      </w:r>
      <w:r>
        <w:fldChar w:fldCharType="end"/>
      </w:r>
      <w:r w:rsidRPr="0075563F">
        <w:t xml:space="preserve"> </w:t>
      </w:r>
      <w:r w:rsidRPr="0075563F">
        <w:lastRenderedPageBreak/>
        <w:t>was analysed as an unknown during each analytical run to assess the accuracy and precision of the Ru analysis. The repeated analyses</w:t>
      </w:r>
      <w:r>
        <w:t xml:space="preserve"> (n=8)</w:t>
      </w:r>
      <w:r w:rsidRPr="0075563F">
        <w:t xml:space="preserve"> yielded an </w:t>
      </w:r>
      <w:r w:rsidRPr="002A3C1F">
        <w:t xml:space="preserve">average of 326 ± 27 ppb and detection limits between 7.5 -24 ppb, </w:t>
      </w:r>
      <w:r w:rsidRPr="0075563F">
        <w:t xml:space="preserve">which is within uncertainty of the published value of 322 ± 6 ppb Ru </w:t>
      </w:r>
      <w:r>
        <w:fldChar w:fldCharType="begin"/>
      </w:r>
      <w:r>
        <w:instrText xml:space="preserve"> ADDIN EN.CITE &lt;EndNote&gt;&lt;Cite&gt;&lt;Author&gt;Locmelis&lt;/Author&gt;&lt;Year&gt;2011&lt;/Year&gt;&lt;RecNum&gt;18372&lt;/RecNum&gt;&lt;DisplayText&gt;(Locmelis et al., 2011)&lt;/DisplayText&gt;&lt;record&gt;&lt;rec-number&gt;18372&lt;/rec-number&gt;&lt;foreign-keys&gt;&lt;key app="EN" db-id="zawzz9wer9t5scevv0z55vxt92vsraa5af0z" timestamp="1401095132"&gt;18372&lt;/key&gt;&lt;/foreign-keys&gt;&lt;ref-type name="Journal Article"&gt;17&lt;/ref-type&gt;&lt;contributors&gt;&lt;authors&gt;&lt;author&gt;Locmelis, Marek&lt;/author&gt;&lt;author&gt;Pearson, Norman J.&lt;/author&gt;&lt;author&gt;Barnes, Stephen J.&lt;/author&gt;&lt;author&gt;Fiorentini, Marco L.&lt;/author&gt;&lt;/authors&gt;&lt;/contributors&gt;&lt;titles&gt;&lt;title&gt;Ruthenium in komatiitic chromite&lt;/title&gt;&lt;secondary-title&gt;Geochimica et Cosmochimica Acta&lt;/secondary-title&gt;&lt;/titles&gt;&lt;periodical&gt;&lt;full-title&gt;Geochimica et Cosmochimica Acta&lt;/full-title&gt;&lt;/periodical&gt;&lt;pages&gt;3645-3661&lt;/pages&gt;&lt;volume&gt;75&lt;/volume&gt;&lt;number&gt;13&lt;/number&gt;&lt;dates&gt;&lt;year&gt;2011&lt;/year&gt;&lt;pub-dates&gt;&lt;date&gt;7/1/&lt;/date&gt;&lt;/pub-dates&gt;&lt;/dates&gt;&lt;isbn&gt;0016-7037&lt;/isbn&gt;&lt;urls&gt;&lt;related-urls&gt;&lt;url&gt;http://www.sciencedirect.com/science/article/pii/S0016703711002080&lt;/url&gt;&lt;/related-urls&gt;&lt;/urls&gt;&lt;electronic-resource-num&gt;http://dx.doi.org/10.1016/j.gca.2011.03.041&lt;/electronic-resource-num&gt;&lt;/record&gt;&lt;/Cite&gt;&lt;/EndNote&gt;</w:instrText>
      </w:r>
      <w:r>
        <w:fldChar w:fldCharType="separate"/>
      </w:r>
      <w:r>
        <w:rPr>
          <w:noProof/>
        </w:rPr>
        <w:t>(</w:t>
      </w:r>
      <w:hyperlink w:anchor="_ENREF_4" w:tooltip="Locmelis, 2011 #18372" w:history="1">
        <w:r>
          <w:rPr>
            <w:noProof/>
          </w:rPr>
          <w:t>Locmelis et al., 2011</w:t>
        </w:r>
      </w:hyperlink>
      <w:r>
        <w:rPr>
          <w:noProof/>
        </w:rPr>
        <w:t>)</w:t>
      </w:r>
      <w:r>
        <w:fldChar w:fldCharType="end"/>
      </w:r>
      <w:r w:rsidRPr="0075563F">
        <w:t>.</w:t>
      </w:r>
    </w:p>
    <w:p w14:paraId="0C4581C3" w14:textId="77777777" w:rsidR="002D09F9" w:rsidRPr="0075563F" w:rsidRDefault="002D09F9" w:rsidP="002D09F9">
      <w:r w:rsidRPr="0075563F">
        <w:t xml:space="preserve">The Ru contents of chromite were determined independently for the isotopes </w:t>
      </w:r>
      <w:r w:rsidRPr="006803C5">
        <w:rPr>
          <w:vertAlign w:val="superscript"/>
        </w:rPr>
        <w:t>99</w:t>
      </w:r>
      <w:r w:rsidRPr="0075563F">
        <w:t xml:space="preserve">Ru and </w:t>
      </w:r>
      <w:r w:rsidRPr="007753A2">
        <w:rPr>
          <w:vertAlign w:val="superscript"/>
        </w:rPr>
        <w:t>101</w:t>
      </w:r>
      <w:r w:rsidRPr="0075563F">
        <w:t xml:space="preserve">Ru. In most cases, the analyses were affected by an interference on </w:t>
      </w:r>
      <w:r w:rsidRPr="006803C5">
        <w:rPr>
          <w:vertAlign w:val="superscript"/>
        </w:rPr>
        <w:t>101</w:t>
      </w:r>
      <w:r w:rsidRPr="0075563F">
        <w:t xml:space="preserve">Ru. This interference was identified because it produces a non-natural isotopic ratio for </w:t>
      </w:r>
      <w:r w:rsidRPr="006803C5">
        <w:rPr>
          <w:vertAlign w:val="superscript"/>
        </w:rPr>
        <w:t>101</w:t>
      </w:r>
      <w:r w:rsidRPr="0075563F">
        <w:t>Ru/</w:t>
      </w:r>
      <w:proofErr w:type="gramStart"/>
      <w:r w:rsidRPr="006803C5">
        <w:rPr>
          <w:vertAlign w:val="superscript"/>
        </w:rPr>
        <w:t>99</w:t>
      </w:r>
      <w:r w:rsidRPr="0075563F">
        <w:t>Ru;</w:t>
      </w:r>
      <w:proofErr w:type="gramEnd"/>
      <w:r w:rsidRPr="0075563F">
        <w:t xml:space="preserve"> i.e. the measured ratio is distinctly higher than the natural isotope ratio (</w:t>
      </w:r>
      <w:r w:rsidRPr="006803C5">
        <w:rPr>
          <w:vertAlign w:val="superscript"/>
        </w:rPr>
        <w:t>101</w:t>
      </w:r>
      <w:r w:rsidRPr="0075563F">
        <w:t>Ru/</w:t>
      </w:r>
      <w:r w:rsidRPr="006803C5">
        <w:rPr>
          <w:vertAlign w:val="superscript"/>
        </w:rPr>
        <w:t>99</w:t>
      </w:r>
      <w:r w:rsidRPr="0075563F">
        <w:t xml:space="preserve">Ru = 1.34). This interference is presumably caused by the nickel-argide </w:t>
      </w:r>
      <w:r w:rsidRPr="006803C5">
        <w:rPr>
          <w:vertAlign w:val="superscript"/>
        </w:rPr>
        <w:t>61</w:t>
      </w:r>
      <w:r w:rsidRPr="0075563F">
        <w:t>Ni</w:t>
      </w:r>
      <w:r w:rsidRPr="006803C5">
        <w:rPr>
          <w:vertAlign w:val="superscript"/>
        </w:rPr>
        <w:t>40</w:t>
      </w:r>
      <w:r w:rsidRPr="0075563F">
        <w:t xml:space="preserve">Ar that is produced during ablation as the result of the high nickel contents of the PGE-A nickel sulphide standard (71.5 </w:t>
      </w:r>
      <w:proofErr w:type="spellStart"/>
      <w:r w:rsidRPr="0075563F">
        <w:t>wt</w:t>
      </w:r>
      <w:proofErr w:type="spellEnd"/>
      <w:r w:rsidRPr="0075563F">
        <w:t xml:space="preserve">% Ni). Therefore, the </w:t>
      </w:r>
      <w:r w:rsidRPr="006803C5">
        <w:rPr>
          <w:vertAlign w:val="superscript"/>
        </w:rPr>
        <w:t>99</w:t>
      </w:r>
      <w:r w:rsidRPr="0075563F">
        <w:t xml:space="preserve">Ru values rather than </w:t>
      </w:r>
      <w:r w:rsidRPr="006803C5">
        <w:rPr>
          <w:vertAlign w:val="superscript"/>
        </w:rPr>
        <w:t>101</w:t>
      </w:r>
      <w:r w:rsidRPr="0075563F">
        <w:t xml:space="preserve">Ru </w:t>
      </w:r>
      <w:r>
        <w:t xml:space="preserve">(which is normally the recommended mass number for </w:t>
      </w:r>
      <w:proofErr w:type="gramStart"/>
      <w:r>
        <w:t>laser based</w:t>
      </w:r>
      <w:proofErr w:type="gramEnd"/>
      <w:r>
        <w:t xml:space="preserve"> mass spectrometry analysis) </w:t>
      </w:r>
      <w:r w:rsidRPr="0075563F">
        <w:t xml:space="preserve">were used for all the interpretations of the results, the descriptions, the plots and the figures. </w:t>
      </w:r>
      <w:r>
        <w:t>For all other PGE, the recommended masses were used to present the data (</w:t>
      </w:r>
      <w:proofErr w:type="gramStart"/>
      <w:r>
        <w:t>i.e.</w:t>
      </w:r>
      <w:proofErr w:type="gramEnd"/>
      <w:r>
        <w:t xml:space="preserve"> </w:t>
      </w:r>
      <w:r w:rsidRPr="006803C5">
        <w:rPr>
          <w:vertAlign w:val="superscript"/>
        </w:rPr>
        <w:t>103</w:t>
      </w:r>
      <w:r>
        <w:t xml:space="preserve">Rh, </w:t>
      </w:r>
      <w:r w:rsidRPr="006803C5">
        <w:rPr>
          <w:vertAlign w:val="superscript"/>
        </w:rPr>
        <w:t>105</w:t>
      </w:r>
      <w:r>
        <w:t xml:space="preserve">Pd, </w:t>
      </w:r>
      <w:r w:rsidRPr="006803C5">
        <w:rPr>
          <w:vertAlign w:val="superscript"/>
        </w:rPr>
        <w:t>189</w:t>
      </w:r>
      <w:r>
        <w:t xml:space="preserve">Os, </w:t>
      </w:r>
      <w:r w:rsidRPr="006803C5">
        <w:rPr>
          <w:vertAlign w:val="superscript"/>
        </w:rPr>
        <w:t>193</w:t>
      </w:r>
      <w:r>
        <w:t xml:space="preserve">Ir, and </w:t>
      </w:r>
      <w:r w:rsidRPr="006803C5">
        <w:rPr>
          <w:vertAlign w:val="superscript"/>
        </w:rPr>
        <w:t>195</w:t>
      </w:r>
      <w:r>
        <w:t>Pt).</w:t>
      </w:r>
    </w:p>
    <w:p w14:paraId="618FDEBE" w14:textId="5923083D" w:rsidR="002D09F9" w:rsidRPr="0075563F" w:rsidRDefault="002D09F9" w:rsidP="002D09F9">
      <w:pPr>
        <w:pStyle w:val="Caption"/>
      </w:pPr>
      <w:bookmarkStart w:id="15" w:name="_Toc389335269"/>
      <w:r>
        <w:t xml:space="preserve">Table </w:t>
      </w:r>
      <w:r w:rsidR="00F72973">
        <w:fldChar w:fldCharType="begin"/>
      </w:r>
      <w:r w:rsidR="00F72973">
        <w:instrText xml:space="preserve"> SEQ Table \* ARABIC </w:instrText>
      </w:r>
      <w:r w:rsidR="00F72973">
        <w:fldChar w:fldCharType="separate"/>
      </w:r>
      <w:r>
        <w:rPr>
          <w:noProof/>
        </w:rPr>
        <w:t>5</w:t>
      </w:r>
      <w:r w:rsidR="00F72973">
        <w:rPr>
          <w:noProof/>
        </w:rPr>
        <w:fldChar w:fldCharType="end"/>
      </w:r>
      <w:r w:rsidRPr="0075563F">
        <w:t>: Operating parameters of the laser ablation ICP-MS system</w:t>
      </w:r>
      <w:bookmarkEnd w:id="15"/>
      <w:r>
        <w:t xml:space="preserve"> at </w:t>
      </w:r>
      <w:r w:rsidRPr="0075563F">
        <w:t>CCFS/G</w:t>
      </w:r>
      <w:r>
        <w:t xml:space="preserve">EMOC </w:t>
      </w:r>
      <w:r>
        <w:rPr>
          <w:noProof/>
          <w:lang w:val="en-US"/>
        </w:rPr>
        <w:drawing>
          <wp:inline distT="0" distB="0" distL="0" distR="0" wp14:anchorId="10D92CA4" wp14:editId="769250C3">
            <wp:extent cx="4277995" cy="29063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7995" cy="2906395"/>
                    </a:xfrm>
                    <a:prstGeom prst="rect">
                      <a:avLst/>
                    </a:prstGeom>
                    <a:noFill/>
                    <a:ln>
                      <a:noFill/>
                    </a:ln>
                  </pic:spPr>
                </pic:pic>
              </a:graphicData>
            </a:graphic>
          </wp:inline>
        </w:drawing>
      </w:r>
    </w:p>
    <w:p w14:paraId="293453DD" w14:textId="77777777" w:rsidR="002D09F9" w:rsidRPr="002D09F9" w:rsidRDefault="002D09F9" w:rsidP="002D09F9">
      <w:pPr>
        <w:spacing w:line="276" w:lineRule="auto"/>
      </w:pPr>
    </w:p>
    <w:p w14:paraId="2A4D4179" w14:textId="249F007D" w:rsidR="00820934" w:rsidRDefault="00820934" w:rsidP="002D09F9">
      <w:pPr>
        <w:pStyle w:val="Heading2"/>
      </w:pPr>
      <w:bookmarkStart w:id="16" w:name="_Toc91772908"/>
      <w:bookmarkStart w:id="17" w:name="_Ref47355344"/>
      <w:r>
        <w:t>Replicate Whole Rock Analysis</w:t>
      </w:r>
      <w:bookmarkEnd w:id="16"/>
    </w:p>
    <w:p w14:paraId="275369BF" w14:textId="0AC6DC2A" w:rsidR="00820934" w:rsidRDefault="00820934" w:rsidP="002D09F9">
      <w:pPr>
        <w:pStyle w:val="Caption"/>
        <w:keepNext/>
        <w:spacing w:line="276" w:lineRule="auto"/>
      </w:pPr>
      <w:r>
        <w:t xml:space="preserve">Table </w:t>
      </w:r>
      <w:r>
        <w:fldChar w:fldCharType="begin"/>
      </w:r>
      <w:r>
        <w:instrText>SEQ Table \* ARABIC</w:instrText>
      </w:r>
      <w:r>
        <w:fldChar w:fldCharType="separate"/>
      </w:r>
      <w:r w:rsidR="002D09F9">
        <w:rPr>
          <w:noProof/>
        </w:rPr>
        <w:t>6</w:t>
      </w:r>
      <w:r>
        <w:fldChar w:fldCharType="end"/>
      </w:r>
      <w:bookmarkEnd w:id="17"/>
      <w:r>
        <w:t>: Standard deviation on replicate whole rock analysis</w:t>
      </w:r>
    </w:p>
    <w:tbl>
      <w:tblPr>
        <w:tblW w:w="6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448"/>
        <w:gridCol w:w="546"/>
        <w:gridCol w:w="546"/>
        <w:gridCol w:w="497"/>
        <w:gridCol w:w="538"/>
        <w:gridCol w:w="472"/>
        <w:gridCol w:w="571"/>
        <w:gridCol w:w="571"/>
        <w:gridCol w:w="521"/>
        <w:gridCol w:w="562"/>
      </w:tblGrid>
      <w:tr w:rsidR="00820934" w14:paraId="73D75F3E" w14:textId="77777777" w:rsidTr="00754CEA">
        <w:trPr>
          <w:trHeight w:val="238"/>
        </w:trPr>
        <w:tc>
          <w:tcPr>
            <w:tcW w:w="0" w:type="auto"/>
            <w:shd w:val="clear" w:color="auto" w:fill="auto"/>
            <w:noWrap/>
            <w:tcMar>
              <w:top w:w="15" w:type="dxa"/>
              <w:left w:w="15" w:type="dxa"/>
              <w:bottom w:w="0" w:type="dxa"/>
              <w:right w:w="15" w:type="dxa"/>
            </w:tcMar>
            <w:vAlign w:val="center"/>
            <w:hideMark/>
          </w:tcPr>
          <w:p w14:paraId="460C8859" w14:textId="77777777" w:rsidR="00820934" w:rsidRDefault="00820934" w:rsidP="002D09F9">
            <w:pPr>
              <w:pStyle w:val="Table"/>
              <w:spacing w:line="276" w:lineRule="auto"/>
              <w:jc w:val="center"/>
            </w:pPr>
            <w:r>
              <w:t>Sample</w:t>
            </w:r>
          </w:p>
        </w:tc>
        <w:tc>
          <w:tcPr>
            <w:tcW w:w="0" w:type="auto"/>
            <w:shd w:val="clear" w:color="auto" w:fill="auto"/>
            <w:noWrap/>
            <w:tcMar>
              <w:top w:w="15" w:type="dxa"/>
              <w:left w:w="15" w:type="dxa"/>
              <w:bottom w:w="0" w:type="dxa"/>
              <w:right w:w="15" w:type="dxa"/>
            </w:tcMar>
            <w:vAlign w:val="center"/>
            <w:hideMark/>
          </w:tcPr>
          <w:p w14:paraId="69D78E81" w14:textId="77777777" w:rsidR="00820934" w:rsidRDefault="00820934" w:rsidP="002D09F9">
            <w:pPr>
              <w:pStyle w:val="Table"/>
              <w:spacing w:line="276" w:lineRule="auto"/>
              <w:jc w:val="center"/>
            </w:pPr>
            <w:proofErr w:type="spellStart"/>
            <w:r>
              <w:t>Ir_ppb</w:t>
            </w:r>
            <w:proofErr w:type="spellEnd"/>
          </w:p>
        </w:tc>
        <w:tc>
          <w:tcPr>
            <w:tcW w:w="0" w:type="auto"/>
            <w:shd w:val="clear" w:color="auto" w:fill="auto"/>
            <w:noWrap/>
            <w:tcMar>
              <w:top w:w="15" w:type="dxa"/>
              <w:left w:w="15" w:type="dxa"/>
              <w:bottom w:w="0" w:type="dxa"/>
              <w:right w:w="15" w:type="dxa"/>
            </w:tcMar>
            <w:vAlign w:val="center"/>
            <w:hideMark/>
          </w:tcPr>
          <w:p w14:paraId="0D82D258" w14:textId="77777777" w:rsidR="00820934" w:rsidRDefault="00820934" w:rsidP="002D09F9">
            <w:pPr>
              <w:pStyle w:val="Table"/>
              <w:spacing w:line="276" w:lineRule="auto"/>
              <w:jc w:val="center"/>
            </w:pPr>
            <w:proofErr w:type="spellStart"/>
            <w:r>
              <w:t>Ru_ppb</w:t>
            </w:r>
            <w:proofErr w:type="spellEnd"/>
          </w:p>
        </w:tc>
        <w:tc>
          <w:tcPr>
            <w:tcW w:w="0" w:type="auto"/>
            <w:shd w:val="clear" w:color="auto" w:fill="auto"/>
            <w:noWrap/>
            <w:tcMar>
              <w:top w:w="15" w:type="dxa"/>
              <w:left w:w="15" w:type="dxa"/>
              <w:bottom w:w="0" w:type="dxa"/>
              <w:right w:w="15" w:type="dxa"/>
            </w:tcMar>
            <w:vAlign w:val="center"/>
            <w:hideMark/>
          </w:tcPr>
          <w:p w14:paraId="6ECC2786" w14:textId="77777777" w:rsidR="00820934" w:rsidRDefault="00820934" w:rsidP="002D09F9">
            <w:pPr>
              <w:pStyle w:val="Table"/>
              <w:spacing w:line="276" w:lineRule="auto"/>
              <w:jc w:val="center"/>
            </w:pPr>
            <w:proofErr w:type="spellStart"/>
            <w:r>
              <w:t>Rh_ppb</w:t>
            </w:r>
            <w:proofErr w:type="spellEnd"/>
          </w:p>
        </w:tc>
        <w:tc>
          <w:tcPr>
            <w:tcW w:w="0" w:type="auto"/>
            <w:shd w:val="clear" w:color="auto" w:fill="auto"/>
            <w:noWrap/>
            <w:tcMar>
              <w:top w:w="15" w:type="dxa"/>
              <w:left w:w="15" w:type="dxa"/>
              <w:bottom w:w="0" w:type="dxa"/>
              <w:right w:w="15" w:type="dxa"/>
            </w:tcMar>
            <w:vAlign w:val="center"/>
            <w:hideMark/>
          </w:tcPr>
          <w:p w14:paraId="29152A4E" w14:textId="77777777" w:rsidR="00820934" w:rsidRDefault="00820934" w:rsidP="002D09F9">
            <w:pPr>
              <w:pStyle w:val="Table"/>
              <w:spacing w:line="276" w:lineRule="auto"/>
              <w:jc w:val="center"/>
            </w:pPr>
            <w:proofErr w:type="spellStart"/>
            <w:r>
              <w:t>Pt_ppb</w:t>
            </w:r>
            <w:proofErr w:type="spellEnd"/>
          </w:p>
        </w:tc>
        <w:tc>
          <w:tcPr>
            <w:tcW w:w="0" w:type="auto"/>
            <w:shd w:val="clear" w:color="auto" w:fill="auto"/>
            <w:noWrap/>
            <w:tcMar>
              <w:top w:w="15" w:type="dxa"/>
              <w:left w:w="15" w:type="dxa"/>
              <w:bottom w:w="0" w:type="dxa"/>
              <w:right w:w="15" w:type="dxa"/>
            </w:tcMar>
            <w:vAlign w:val="center"/>
            <w:hideMark/>
          </w:tcPr>
          <w:p w14:paraId="2C04B819" w14:textId="77777777" w:rsidR="00820934" w:rsidRDefault="00820934" w:rsidP="002D09F9">
            <w:pPr>
              <w:pStyle w:val="Table"/>
              <w:spacing w:line="276" w:lineRule="auto"/>
              <w:jc w:val="center"/>
            </w:pPr>
            <w:proofErr w:type="spellStart"/>
            <w:r>
              <w:t>Pd_ppb</w:t>
            </w:r>
            <w:proofErr w:type="spellEnd"/>
          </w:p>
        </w:tc>
        <w:tc>
          <w:tcPr>
            <w:tcW w:w="0" w:type="auto"/>
            <w:shd w:val="clear" w:color="auto" w:fill="auto"/>
            <w:noWrap/>
            <w:tcMar>
              <w:top w:w="15" w:type="dxa"/>
              <w:left w:w="15" w:type="dxa"/>
              <w:bottom w:w="0" w:type="dxa"/>
              <w:right w:w="15" w:type="dxa"/>
            </w:tcMar>
            <w:vAlign w:val="center"/>
            <w:hideMark/>
          </w:tcPr>
          <w:p w14:paraId="4C174EAE" w14:textId="77777777" w:rsidR="00820934" w:rsidRDefault="00820934" w:rsidP="002D09F9">
            <w:pPr>
              <w:pStyle w:val="Table"/>
              <w:spacing w:line="276" w:lineRule="auto"/>
              <w:jc w:val="center"/>
            </w:pPr>
            <w:proofErr w:type="spellStart"/>
            <w:r>
              <w:t>Ir</w:t>
            </w:r>
            <w:proofErr w:type="spellEnd"/>
            <w:r>
              <w:t xml:space="preserve"> RSD</w:t>
            </w:r>
          </w:p>
        </w:tc>
        <w:tc>
          <w:tcPr>
            <w:tcW w:w="0" w:type="auto"/>
            <w:shd w:val="clear" w:color="auto" w:fill="auto"/>
            <w:noWrap/>
            <w:tcMar>
              <w:top w:w="15" w:type="dxa"/>
              <w:left w:w="15" w:type="dxa"/>
              <w:bottom w:w="0" w:type="dxa"/>
              <w:right w:w="15" w:type="dxa"/>
            </w:tcMar>
            <w:vAlign w:val="center"/>
            <w:hideMark/>
          </w:tcPr>
          <w:p w14:paraId="35323A82" w14:textId="77777777" w:rsidR="00820934" w:rsidRDefault="00820934" w:rsidP="002D09F9">
            <w:pPr>
              <w:pStyle w:val="Table"/>
              <w:spacing w:line="276" w:lineRule="auto"/>
              <w:jc w:val="center"/>
            </w:pPr>
            <w:r>
              <w:t>Ru RSD</w:t>
            </w:r>
          </w:p>
        </w:tc>
        <w:tc>
          <w:tcPr>
            <w:tcW w:w="0" w:type="auto"/>
            <w:shd w:val="clear" w:color="auto" w:fill="auto"/>
            <w:noWrap/>
            <w:tcMar>
              <w:top w:w="15" w:type="dxa"/>
              <w:left w:w="15" w:type="dxa"/>
              <w:bottom w:w="0" w:type="dxa"/>
              <w:right w:w="15" w:type="dxa"/>
            </w:tcMar>
            <w:vAlign w:val="center"/>
            <w:hideMark/>
          </w:tcPr>
          <w:p w14:paraId="62FB6A23" w14:textId="77777777" w:rsidR="00820934" w:rsidRDefault="00820934" w:rsidP="002D09F9">
            <w:pPr>
              <w:pStyle w:val="Table"/>
              <w:spacing w:line="276" w:lineRule="auto"/>
              <w:jc w:val="center"/>
            </w:pPr>
            <w:r>
              <w:t>Rh RSD</w:t>
            </w:r>
          </w:p>
        </w:tc>
        <w:tc>
          <w:tcPr>
            <w:tcW w:w="0" w:type="auto"/>
            <w:shd w:val="clear" w:color="auto" w:fill="auto"/>
            <w:noWrap/>
            <w:tcMar>
              <w:top w:w="15" w:type="dxa"/>
              <w:left w:w="15" w:type="dxa"/>
              <w:bottom w:w="0" w:type="dxa"/>
              <w:right w:w="15" w:type="dxa"/>
            </w:tcMar>
            <w:vAlign w:val="center"/>
            <w:hideMark/>
          </w:tcPr>
          <w:p w14:paraId="6223A38B" w14:textId="77777777" w:rsidR="00820934" w:rsidRDefault="00820934" w:rsidP="002D09F9">
            <w:pPr>
              <w:pStyle w:val="Table"/>
              <w:spacing w:line="276" w:lineRule="auto"/>
              <w:jc w:val="center"/>
            </w:pPr>
            <w:r>
              <w:t>Pt RSD</w:t>
            </w:r>
          </w:p>
        </w:tc>
        <w:tc>
          <w:tcPr>
            <w:tcW w:w="0" w:type="auto"/>
            <w:shd w:val="clear" w:color="auto" w:fill="auto"/>
            <w:noWrap/>
            <w:tcMar>
              <w:top w:w="15" w:type="dxa"/>
              <w:left w:w="15" w:type="dxa"/>
              <w:bottom w:w="0" w:type="dxa"/>
              <w:right w:w="15" w:type="dxa"/>
            </w:tcMar>
            <w:vAlign w:val="center"/>
            <w:hideMark/>
          </w:tcPr>
          <w:p w14:paraId="0C45FBBE" w14:textId="77777777" w:rsidR="00820934" w:rsidRDefault="00820934" w:rsidP="002D09F9">
            <w:pPr>
              <w:pStyle w:val="Table"/>
              <w:spacing w:line="276" w:lineRule="auto"/>
              <w:jc w:val="center"/>
            </w:pPr>
            <w:r>
              <w:t>Pd RSD</w:t>
            </w:r>
          </w:p>
        </w:tc>
      </w:tr>
      <w:tr w:rsidR="00820934" w14:paraId="7A19B4F9" w14:textId="77777777" w:rsidTr="00754CEA">
        <w:trPr>
          <w:trHeight w:val="238"/>
        </w:trPr>
        <w:tc>
          <w:tcPr>
            <w:tcW w:w="0" w:type="auto"/>
            <w:shd w:val="clear" w:color="auto" w:fill="auto"/>
            <w:noWrap/>
            <w:tcMar>
              <w:top w:w="15" w:type="dxa"/>
              <w:left w:w="15" w:type="dxa"/>
              <w:bottom w:w="0" w:type="dxa"/>
              <w:right w:w="15" w:type="dxa"/>
            </w:tcMar>
            <w:vAlign w:val="center"/>
            <w:hideMark/>
          </w:tcPr>
          <w:p w14:paraId="286DC8B5" w14:textId="77777777" w:rsidR="00820934" w:rsidRDefault="00820934" w:rsidP="002D09F9">
            <w:pPr>
              <w:pStyle w:val="Table"/>
              <w:spacing w:line="276" w:lineRule="auto"/>
              <w:jc w:val="center"/>
            </w:pPr>
            <w:r>
              <w:t>CB1110CF2</w:t>
            </w:r>
          </w:p>
        </w:tc>
        <w:tc>
          <w:tcPr>
            <w:tcW w:w="0" w:type="auto"/>
            <w:shd w:val="clear" w:color="auto" w:fill="auto"/>
            <w:noWrap/>
            <w:tcMar>
              <w:top w:w="15" w:type="dxa"/>
              <w:left w:w="15" w:type="dxa"/>
              <w:bottom w:w="0" w:type="dxa"/>
              <w:right w:w="15" w:type="dxa"/>
            </w:tcMar>
            <w:vAlign w:val="center"/>
            <w:hideMark/>
          </w:tcPr>
          <w:p w14:paraId="16B992E9" w14:textId="77777777" w:rsidR="00820934" w:rsidRDefault="00820934" w:rsidP="002D09F9">
            <w:pPr>
              <w:pStyle w:val="Table"/>
              <w:spacing w:line="276" w:lineRule="auto"/>
              <w:jc w:val="center"/>
            </w:pPr>
            <w:r>
              <w:t>47.18</w:t>
            </w:r>
          </w:p>
        </w:tc>
        <w:tc>
          <w:tcPr>
            <w:tcW w:w="0" w:type="auto"/>
            <w:shd w:val="clear" w:color="auto" w:fill="auto"/>
            <w:noWrap/>
            <w:tcMar>
              <w:top w:w="15" w:type="dxa"/>
              <w:left w:w="15" w:type="dxa"/>
              <w:bottom w:w="0" w:type="dxa"/>
              <w:right w:w="15" w:type="dxa"/>
            </w:tcMar>
            <w:vAlign w:val="center"/>
            <w:hideMark/>
          </w:tcPr>
          <w:p w14:paraId="6845AF3C" w14:textId="77777777" w:rsidR="00820934" w:rsidRDefault="00820934" w:rsidP="002D09F9">
            <w:pPr>
              <w:pStyle w:val="Table"/>
              <w:spacing w:line="276" w:lineRule="auto"/>
              <w:jc w:val="center"/>
            </w:pPr>
            <w:r>
              <w:t>112.20</w:t>
            </w:r>
          </w:p>
        </w:tc>
        <w:tc>
          <w:tcPr>
            <w:tcW w:w="0" w:type="auto"/>
            <w:shd w:val="clear" w:color="auto" w:fill="auto"/>
            <w:noWrap/>
            <w:tcMar>
              <w:top w:w="15" w:type="dxa"/>
              <w:left w:w="15" w:type="dxa"/>
              <w:bottom w:w="0" w:type="dxa"/>
              <w:right w:w="15" w:type="dxa"/>
            </w:tcMar>
            <w:vAlign w:val="center"/>
            <w:hideMark/>
          </w:tcPr>
          <w:p w14:paraId="546092A6" w14:textId="77777777" w:rsidR="00820934" w:rsidRDefault="00820934" w:rsidP="002D09F9">
            <w:pPr>
              <w:pStyle w:val="Table"/>
              <w:spacing w:line="276" w:lineRule="auto"/>
              <w:jc w:val="center"/>
            </w:pPr>
            <w:r>
              <w:t>14.28</w:t>
            </w:r>
          </w:p>
        </w:tc>
        <w:tc>
          <w:tcPr>
            <w:tcW w:w="0" w:type="auto"/>
            <w:shd w:val="clear" w:color="auto" w:fill="auto"/>
            <w:noWrap/>
            <w:tcMar>
              <w:top w:w="15" w:type="dxa"/>
              <w:left w:w="15" w:type="dxa"/>
              <w:bottom w:w="0" w:type="dxa"/>
              <w:right w:w="15" w:type="dxa"/>
            </w:tcMar>
            <w:vAlign w:val="center"/>
            <w:hideMark/>
          </w:tcPr>
          <w:p w14:paraId="17E6BBD4" w14:textId="77777777" w:rsidR="00820934" w:rsidRDefault="00820934" w:rsidP="002D09F9">
            <w:pPr>
              <w:pStyle w:val="Table"/>
              <w:spacing w:line="276" w:lineRule="auto"/>
              <w:jc w:val="center"/>
            </w:pPr>
            <w:r>
              <w:t>50.75</w:t>
            </w:r>
          </w:p>
        </w:tc>
        <w:tc>
          <w:tcPr>
            <w:tcW w:w="0" w:type="auto"/>
            <w:shd w:val="clear" w:color="auto" w:fill="auto"/>
            <w:noWrap/>
            <w:tcMar>
              <w:top w:w="15" w:type="dxa"/>
              <w:left w:w="15" w:type="dxa"/>
              <w:bottom w:w="0" w:type="dxa"/>
              <w:right w:w="15" w:type="dxa"/>
            </w:tcMar>
            <w:vAlign w:val="center"/>
            <w:hideMark/>
          </w:tcPr>
          <w:p w14:paraId="09C07F79" w14:textId="77777777" w:rsidR="00820934" w:rsidRDefault="00820934" w:rsidP="002D09F9">
            <w:pPr>
              <w:pStyle w:val="Table"/>
              <w:spacing w:line="276" w:lineRule="auto"/>
              <w:jc w:val="center"/>
            </w:pPr>
            <w:r>
              <w:t>8.78</w:t>
            </w:r>
          </w:p>
        </w:tc>
        <w:tc>
          <w:tcPr>
            <w:tcW w:w="0" w:type="auto"/>
            <w:shd w:val="clear" w:color="auto" w:fill="auto"/>
            <w:noWrap/>
            <w:tcMar>
              <w:top w:w="15" w:type="dxa"/>
              <w:left w:w="15" w:type="dxa"/>
              <w:bottom w:w="0" w:type="dxa"/>
              <w:right w:w="15" w:type="dxa"/>
            </w:tcMar>
            <w:vAlign w:val="center"/>
            <w:hideMark/>
          </w:tcPr>
          <w:p w14:paraId="38E6F510" w14:textId="77777777" w:rsidR="00820934" w:rsidRDefault="00820934" w:rsidP="002D09F9">
            <w:pPr>
              <w:pStyle w:val="Table"/>
              <w:spacing w:line="276" w:lineRule="auto"/>
              <w:jc w:val="center"/>
            </w:pPr>
            <w:r>
              <w:t>3%</w:t>
            </w:r>
          </w:p>
        </w:tc>
        <w:tc>
          <w:tcPr>
            <w:tcW w:w="0" w:type="auto"/>
            <w:shd w:val="clear" w:color="auto" w:fill="auto"/>
            <w:noWrap/>
            <w:tcMar>
              <w:top w:w="15" w:type="dxa"/>
              <w:left w:w="15" w:type="dxa"/>
              <w:bottom w:w="0" w:type="dxa"/>
              <w:right w:w="15" w:type="dxa"/>
            </w:tcMar>
            <w:vAlign w:val="center"/>
            <w:hideMark/>
          </w:tcPr>
          <w:p w14:paraId="0F5431D2" w14:textId="77777777" w:rsidR="00820934" w:rsidRDefault="00820934" w:rsidP="002D09F9">
            <w:pPr>
              <w:pStyle w:val="Table"/>
              <w:spacing w:line="276" w:lineRule="auto"/>
              <w:jc w:val="center"/>
            </w:pPr>
            <w:r>
              <w:t>7%</w:t>
            </w:r>
          </w:p>
        </w:tc>
        <w:tc>
          <w:tcPr>
            <w:tcW w:w="0" w:type="auto"/>
            <w:shd w:val="clear" w:color="auto" w:fill="auto"/>
            <w:noWrap/>
            <w:tcMar>
              <w:top w:w="15" w:type="dxa"/>
              <w:left w:w="15" w:type="dxa"/>
              <w:bottom w:w="0" w:type="dxa"/>
              <w:right w:w="15" w:type="dxa"/>
            </w:tcMar>
            <w:vAlign w:val="center"/>
            <w:hideMark/>
          </w:tcPr>
          <w:p w14:paraId="2C07F1F3" w14:textId="77777777" w:rsidR="00820934" w:rsidRDefault="00820934" w:rsidP="002D09F9">
            <w:pPr>
              <w:pStyle w:val="Table"/>
              <w:spacing w:line="276" w:lineRule="auto"/>
              <w:jc w:val="center"/>
            </w:pPr>
            <w:r>
              <w:t>3%</w:t>
            </w:r>
          </w:p>
        </w:tc>
        <w:tc>
          <w:tcPr>
            <w:tcW w:w="0" w:type="auto"/>
            <w:shd w:val="clear" w:color="auto" w:fill="auto"/>
            <w:noWrap/>
            <w:tcMar>
              <w:top w:w="15" w:type="dxa"/>
              <w:left w:w="15" w:type="dxa"/>
              <w:bottom w:w="0" w:type="dxa"/>
              <w:right w:w="15" w:type="dxa"/>
            </w:tcMar>
            <w:vAlign w:val="center"/>
            <w:hideMark/>
          </w:tcPr>
          <w:p w14:paraId="47D9B4A5" w14:textId="77777777" w:rsidR="00820934" w:rsidRDefault="00820934" w:rsidP="002D09F9">
            <w:pPr>
              <w:pStyle w:val="Table"/>
              <w:spacing w:line="276" w:lineRule="auto"/>
              <w:jc w:val="center"/>
            </w:pPr>
            <w:r>
              <w:t>35%</w:t>
            </w:r>
          </w:p>
        </w:tc>
        <w:tc>
          <w:tcPr>
            <w:tcW w:w="0" w:type="auto"/>
            <w:shd w:val="clear" w:color="auto" w:fill="auto"/>
            <w:noWrap/>
            <w:tcMar>
              <w:top w:w="15" w:type="dxa"/>
              <w:left w:w="15" w:type="dxa"/>
              <w:bottom w:w="0" w:type="dxa"/>
              <w:right w:w="15" w:type="dxa"/>
            </w:tcMar>
            <w:vAlign w:val="center"/>
            <w:hideMark/>
          </w:tcPr>
          <w:p w14:paraId="05F3EEB8" w14:textId="77777777" w:rsidR="00820934" w:rsidRDefault="00820934" w:rsidP="002D09F9">
            <w:pPr>
              <w:pStyle w:val="Table"/>
              <w:spacing w:line="276" w:lineRule="auto"/>
              <w:jc w:val="center"/>
            </w:pPr>
            <w:r>
              <w:t>1%</w:t>
            </w:r>
          </w:p>
        </w:tc>
      </w:tr>
      <w:tr w:rsidR="00820934" w14:paraId="7AD869D9" w14:textId="77777777" w:rsidTr="00754CEA">
        <w:trPr>
          <w:trHeight w:val="238"/>
        </w:trPr>
        <w:tc>
          <w:tcPr>
            <w:tcW w:w="0" w:type="auto"/>
            <w:shd w:val="clear" w:color="auto" w:fill="auto"/>
            <w:noWrap/>
            <w:tcMar>
              <w:top w:w="15" w:type="dxa"/>
              <w:left w:w="15" w:type="dxa"/>
              <w:bottom w:w="0" w:type="dxa"/>
              <w:right w:w="15" w:type="dxa"/>
            </w:tcMar>
            <w:vAlign w:val="center"/>
            <w:hideMark/>
          </w:tcPr>
          <w:p w14:paraId="4740B422" w14:textId="77777777" w:rsidR="00820934" w:rsidRDefault="00820934" w:rsidP="002D09F9">
            <w:pPr>
              <w:pStyle w:val="Table"/>
              <w:spacing w:line="276" w:lineRule="auto"/>
              <w:jc w:val="center"/>
            </w:pPr>
            <w:r>
              <w:t>CB1110NE1</w:t>
            </w:r>
          </w:p>
        </w:tc>
        <w:tc>
          <w:tcPr>
            <w:tcW w:w="0" w:type="auto"/>
            <w:shd w:val="clear" w:color="auto" w:fill="auto"/>
            <w:noWrap/>
            <w:tcMar>
              <w:top w:w="15" w:type="dxa"/>
              <w:left w:w="15" w:type="dxa"/>
              <w:bottom w:w="0" w:type="dxa"/>
              <w:right w:w="15" w:type="dxa"/>
            </w:tcMar>
            <w:vAlign w:val="center"/>
            <w:hideMark/>
          </w:tcPr>
          <w:p w14:paraId="184B69F9" w14:textId="77777777" w:rsidR="00820934" w:rsidRDefault="00820934" w:rsidP="002D09F9">
            <w:pPr>
              <w:pStyle w:val="Table"/>
              <w:spacing w:line="276" w:lineRule="auto"/>
              <w:jc w:val="center"/>
            </w:pPr>
            <w:r>
              <w:t>50.31</w:t>
            </w:r>
          </w:p>
        </w:tc>
        <w:tc>
          <w:tcPr>
            <w:tcW w:w="0" w:type="auto"/>
            <w:shd w:val="clear" w:color="auto" w:fill="auto"/>
            <w:noWrap/>
            <w:tcMar>
              <w:top w:w="15" w:type="dxa"/>
              <w:left w:w="15" w:type="dxa"/>
              <w:bottom w:w="0" w:type="dxa"/>
              <w:right w:w="15" w:type="dxa"/>
            </w:tcMar>
            <w:vAlign w:val="center"/>
            <w:hideMark/>
          </w:tcPr>
          <w:p w14:paraId="202D4555" w14:textId="77777777" w:rsidR="00820934" w:rsidRDefault="00820934" w:rsidP="002D09F9">
            <w:pPr>
              <w:pStyle w:val="Table"/>
              <w:spacing w:line="276" w:lineRule="auto"/>
              <w:jc w:val="center"/>
            </w:pPr>
            <w:r>
              <w:t>154.57</w:t>
            </w:r>
          </w:p>
        </w:tc>
        <w:tc>
          <w:tcPr>
            <w:tcW w:w="0" w:type="auto"/>
            <w:shd w:val="clear" w:color="auto" w:fill="auto"/>
            <w:noWrap/>
            <w:tcMar>
              <w:top w:w="15" w:type="dxa"/>
              <w:left w:w="15" w:type="dxa"/>
              <w:bottom w:w="0" w:type="dxa"/>
              <w:right w:w="15" w:type="dxa"/>
            </w:tcMar>
            <w:vAlign w:val="center"/>
            <w:hideMark/>
          </w:tcPr>
          <w:p w14:paraId="03C9997C" w14:textId="77777777" w:rsidR="00820934" w:rsidRDefault="00820934" w:rsidP="002D09F9">
            <w:pPr>
              <w:pStyle w:val="Table"/>
              <w:spacing w:line="276" w:lineRule="auto"/>
              <w:jc w:val="center"/>
            </w:pPr>
            <w:r>
              <w:t>14.28</w:t>
            </w:r>
          </w:p>
        </w:tc>
        <w:tc>
          <w:tcPr>
            <w:tcW w:w="0" w:type="auto"/>
            <w:shd w:val="clear" w:color="auto" w:fill="auto"/>
            <w:noWrap/>
            <w:tcMar>
              <w:top w:w="15" w:type="dxa"/>
              <w:left w:w="15" w:type="dxa"/>
              <w:bottom w:w="0" w:type="dxa"/>
              <w:right w:w="15" w:type="dxa"/>
            </w:tcMar>
            <w:vAlign w:val="center"/>
            <w:hideMark/>
          </w:tcPr>
          <w:p w14:paraId="6811E816" w14:textId="77777777" w:rsidR="00820934" w:rsidRDefault="00820934" w:rsidP="002D09F9">
            <w:pPr>
              <w:pStyle w:val="Table"/>
              <w:spacing w:line="276" w:lineRule="auto"/>
              <w:jc w:val="center"/>
            </w:pPr>
            <w:r>
              <w:t>12.92</w:t>
            </w:r>
          </w:p>
        </w:tc>
        <w:tc>
          <w:tcPr>
            <w:tcW w:w="0" w:type="auto"/>
            <w:shd w:val="clear" w:color="auto" w:fill="auto"/>
            <w:noWrap/>
            <w:tcMar>
              <w:top w:w="15" w:type="dxa"/>
              <w:left w:w="15" w:type="dxa"/>
              <w:bottom w:w="0" w:type="dxa"/>
              <w:right w:w="15" w:type="dxa"/>
            </w:tcMar>
            <w:vAlign w:val="center"/>
            <w:hideMark/>
          </w:tcPr>
          <w:p w14:paraId="12017D1F" w14:textId="77777777" w:rsidR="00820934" w:rsidRDefault="00820934" w:rsidP="002D09F9">
            <w:pPr>
              <w:pStyle w:val="Table"/>
              <w:spacing w:line="276" w:lineRule="auto"/>
              <w:jc w:val="center"/>
            </w:pPr>
            <w:r>
              <w:t>11.86</w:t>
            </w:r>
          </w:p>
        </w:tc>
        <w:tc>
          <w:tcPr>
            <w:tcW w:w="0" w:type="auto"/>
            <w:shd w:val="clear" w:color="auto" w:fill="auto"/>
            <w:noWrap/>
            <w:tcMar>
              <w:top w:w="15" w:type="dxa"/>
              <w:left w:w="15" w:type="dxa"/>
              <w:bottom w:w="0" w:type="dxa"/>
              <w:right w:w="15" w:type="dxa"/>
            </w:tcMar>
            <w:vAlign w:val="center"/>
            <w:hideMark/>
          </w:tcPr>
          <w:p w14:paraId="5E29BBAB" w14:textId="77777777" w:rsidR="00820934" w:rsidRDefault="00820934" w:rsidP="002D09F9">
            <w:pPr>
              <w:pStyle w:val="Table"/>
              <w:spacing w:line="276" w:lineRule="auto"/>
              <w:jc w:val="center"/>
            </w:pPr>
            <w:r>
              <w:t>3%</w:t>
            </w:r>
          </w:p>
        </w:tc>
        <w:tc>
          <w:tcPr>
            <w:tcW w:w="0" w:type="auto"/>
            <w:shd w:val="clear" w:color="auto" w:fill="auto"/>
            <w:noWrap/>
            <w:tcMar>
              <w:top w:w="15" w:type="dxa"/>
              <w:left w:w="15" w:type="dxa"/>
              <w:bottom w:w="0" w:type="dxa"/>
              <w:right w:w="15" w:type="dxa"/>
            </w:tcMar>
            <w:vAlign w:val="center"/>
            <w:hideMark/>
          </w:tcPr>
          <w:p w14:paraId="02116BD0" w14:textId="77777777" w:rsidR="00820934" w:rsidRDefault="00820934" w:rsidP="002D09F9">
            <w:pPr>
              <w:pStyle w:val="Table"/>
              <w:spacing w:line="276" w:lineRule="auto"/>
              <w:jc w:val="center"/>
            </w:pPr>
            <w:r>
              <w:t>3%</w:t>
            </w:r>
          </w:p>
        </w:tc>
        <w:tc>
          <w:tcPr>
            <w:tcW w:w="0" w:type="auto"/>
            <w:shd w:val="clear" w:color="auto" w:fill="auto"/>
            <w:noWrap/>
            <w:tcMar>
              <w:top w:w="15" w:type="dxa"/>
              <w:left w:w="15" w:type="dxa"/>
              <w:bottom w:w="0" w:type="dxa"/>
              <w:right w:w="15" w:type="dxa"/>
            </w:tcMar>
            <w:vAlign w:val="center"/>
            <w:hideMark/>
          </w:tcPr>
          <w:p w14:paraId="7161B21F" w14:textId="77777777" w:rsidR="00820934" w:rsidRDefault="00820934" w:rsidP="002D09F9">
            <w:pPr>
              <w:pStyle w:val="Table"/>
              <w:spacing w:line="276" w:lineRule="auto"/>
              <w:jc w:val="center"/>
            </w:pPr>
            <w:r>
              <w:t>1%</w:t>
            </w:r>
          </w:p>
        </w:tc>
        <w:tc>
          <w:tcPr>
            <w:tcW w:w="0" w:type="auto"/>
            <w:shd w:val="clear" w:color="auto" w:fill="auto"/>
            <w:noWrap/>
            <w:tcMar>
              <w:top w:w="15" w:type="dxa"/>
              <w:left w:w="15" w:type="dxa"/>
              <w:bottom w:w="0" w:type="dxa"/>
              <w:right w:w="15" w:type="dxa"/>
            </w:tcMar>
            <w:vAlign w:val="center"/>
            <w:hideMark/>
          </w:tcPr>
          <w:p w14:paraId="4BFB4BDF" w14:textId="77777777" w:rsidR="00820934" w:rsidRDefault="00820934" w:rsidP="002D09F9">
            <w:pPr>
              <w:pStyle w:val="Table"/>
              <w:spacing w:line="276" w:lineRule="auto"/>
              <w:jc w:val="center"/>
            </w:pPr>
            <w:r>
              <w:t>25%</w:t>
            </w:r>
          </w:p>
        </w:tc>
        <w:tc>
          <w:tcPr>
            <w:tcW w:w="0" w:type="auto"/>
            <w:shd w:val="clear" w:color="auto" w:fill="auto"/>
            <w:noWrap/>
            <w:tcMar>
              <w:top w:w="15" w:type="dxa"/>
              <w:left w:w="15" w:type="dxa"/>
              <w:bottom w:w="0" w:type="dxa"/>
              <w:right w:w="15" w:type="dxa"/>
            </w:tcMar>
            <w:vAlign w:val="center"/>
            <w:hideMark/>
          </w:tcPr>
          <w:p w14:paraId="029A771E" w14:textId="77777777" w:rsidR="00820934" w:rsidRDefault="00820934" w:rsidP="002D09F9">
            <w:pPr>
              <w:pStyle w:val="Table"/>
              <w:spacing w:line="276" w:lineRule="auto"/>
              <w:jc w:val="center"/>
            </w:pPr>
            <w:r>
              <w:t>8%</w:t>
            </w:r>
          </w:p>
        </w:tc>
      </w:tr>
      <w:tr w:rsidR="00820934" w14:paraId="1B34E726" w14:textId="77777777" w:rsidTr="00754CEA">
        <w:trPr>
          <w:trHeight w:val="238"/>
        </w:trPr>
        <w:tc>
          <w:tcPr>
            <w:tcW w:w="0" w:type="auto"/>
            <w:shd w:val="clear" w:color="auto" w:fill="auto"/>
            <w:noWrap/>
            <w:tcMar>
              <w:top w:w="15" w:type="dxa"/>
              <w:left w:w="15" w:type="dxa"/>
              <w:bottom w:w="0" w:type="dxa"/>
              <w:right w:w="15" w:type="dxa"/>
            </w:tcMar>
            <w:vAlign w:val="center"/>
            <w:hideMark/>
          </w:tcPr>
          <w:p w14:paraId="5B61B3A0" w14:textId="77777777" w:rsidR="00820934" w:rsidRDefault="00820934" w:rsidP="002D09F9">
            <w:pPr>
              <w:pStyle w:val="Table"/>
              <w:spacing w:line="276" w:lineRule="auto"/>
              <w:jc w:val="center"/>
            </w:pPr>
            <w:r>
              <w:t>CB1110OM1</w:t>
            </w:r>
          </w:p>
        </w:tc>
        <w:tc>
          <w:tcPr>
            <w:tcW w:w="0" w:type="auto"/>
            <w:shd w:val="clear" w:color="auto" w:fill="auto"/>
            <w:noWrap/>
            <w:tcMar>
              <w:top w:w="15" w:type="dxa"/>
              <w:left w:w="15" w:type="dxa"/>
              <w:bottom w:w="0" w:type="dxa"/>
              <w:right w:w="15" w:type="dxa"/>
            </w:tcMar>
            <w:vAlign w:val="center"/>
            <w:hideMark/>
          </w:tcPr>
          <w:p w14:paraId="4E34F364" w14:textId="77777777" w:rsidR="00820934" w:rsidRDefault="00820934" w:rsidP="002D09F9">
            <w:pPr>
              <w:pStyle w:val="Table"/>
              <w:spacing w:line="276" w:lineRule="auto"/>
              <w:jc w:val="center"/>
            </w:pPr>
            <w:r>
              <w:t>26.40</w:t>
            </w:r>
          </w:p>
        </w:tc>
        <w:tc>
          <w:tcPr>
            <w:tcW w:w="0" w:type="auto"/>
            <w:shd w:val="clear" w:color="auto" w:fill="auto"/>
            <w:noWrap/>
            <w:tcMar>
              <w:top w:w="15" w:type="dxa"/>
              <w:left w:w="15" w:type="dxa"/>
              <w:bottom w:w="0" w:type="dxa"/>
              <w:right w:w="15" w:type="dxa"/>
            </w:tcMar>
            <w:vAlign w:val="center"/>
            <w:hideMark/>
          </w:tcPr>
          <w:p w14:paraId="606A1D3E" w14:textId="77777777" w:rsidR="00820934" w:rsidRDefault="00820934" w:rsidP="002D09F9">
            <w:pPr>
              <w:pStyle w:val="Table"/>
              <w:spacing w:line="276" w:lineRule="auto"/>
              <w:jc w:val="center"/>
            </w:pPr>
            <w:r>
              <w:t>62.60</w:t>
            </w:r>
          </w:p>
        </w:tc>
        <w:tc>
          <w:tcPr>
            <w:tcW w:w="0" w:type="auto"/>
            <w:shd w:val="clear" w:color="auto" w:fill="auto"/>
            <w:noWrap/>
            <w:tcMar>
              <w:top w:w="15" w:type="dxa"/>
              <w:left w:w="15" w:type="dxa"/>
              <w:bottom w:w="0" w:type="dxa"/>
              <w:right w:w="15" w:type="dxa"/>
            </w:tcMar>
            <w:vAlign w:val="center"/>
            <w:hideMark/>
          </w:tcPr>
          <w:p w14:paraId="61F0AC29" w14:textId="77777777" w:rsidR="00820934" w:rsidRDefault="00820934" w:rsidP="002D09F9">
            <w:pPr>
              <w:pStyle w:val="Table"/>
              <w:spacing w:line="276" w:lineRule="auto"/>
              <w:jc w:val="center"/>
            </w:pPr>
            <w:r>
              <w:t>9.24</w:t>
            </w:r>
          </w:p>
        </w:tc>
        <w:tc>
          <w:tcPr>
            <w:tcW w:w="0" w:type="auto"/>
            <w:shd w:val="clear" w:color="auto" w:fill="auto"/>
            <w:noWrap/>
            <w:tcMar>
              <w:top w:w="15" w:type="dxa"/>
              <w:left w:w="15" w:type="dxa"/>
              <w:bottom w:w="0" w:type="dxa"/>
              <w:right w:w="15" w:type="dxa"/>
            </w:tcMar>
            <w:vAlign w:val="center"/>
            <w:hideMark/>
          </w:tcPr>
          <w:p w14:paraId="69099C86" w14:textId="77777777" w:rsidR="00820934" w:rsidRDefault="00820934" w:rsidP="002D09F9">
            <w:pPr>
              <w:pStyle w:val="Table"/>
              <w:spacing w:line="276" w:lineRule="auto"/>
              <w:jc w:val="center"/>
            </w:pPr>
            <w:r>
              <w:t>16.60</w:t>
            </w:r>
          </w:p>
        </w:tc>
        <w:tc>
          <w:tcPr>
            <w:tcW w:w="0" w:type="auto"/>
            <w:shd w:val="clear" w:color="auto" w:fill="auto"/>
            <w:noWrap/>
            <w:tcMar>
              <w:top w:w="15" w:type="dxa"/>
              <w:left w:w="15" w:type="dxa"/>
              <w:bottom w:w="0" w:type="dxa"/>
              <w:right w:w="15" w:type="dxa"/>
            </w:tcMar>
            <w:vAlign w:val="center"/>
            <w:hideMark/>
          </w:tcPr>
          <w:p w14:paraId="30C6B5A5" w14:textId="77777777" w:rsidR="00820934" w:rsidRDefault="00820934" w:rsidP="002D09F9">
            <w:pPr>
              <w:pStyle w:val="Table"/>
              <w:spacing w:line="276" w:lineRule="auto"/>
              <w:jc w:val="center"/>
            </w:pPr>
            <w:r>
              <w:t>2.16</w:t>
            </w:r>
          </w:p>
        </w:tc>
        <w:tc>
          <w:tcPr>
            <w:tcW w:w="0" w:type="auto"/>
            <w:shd w:val="clear" w:color="auto" w:fill="auto"/>
            <w:noWrap/>
            <w:tcMar>
              <w:top w:w="15" w:type="dxa"/>
              <w:left w:w="15" w:type="dxa"/>
              <w:bottom w:w="0" w:type="dxa"/>
              <w:right w:w="15" w:type="dxa"/>
            </w:tcMar>
            <w:vAlign w:val="center"/>
            <w:hideMark/>
          </w:tcPr>
          <w:p w14:paraId="5233432C" w14:textId="77777777" w:rsidR="00820934" w:rsidRDefault="00820934" w:rsidP="002D09F9">
            <w:pPr>
              <w:pStyle w:val="Table"/>
              <w:spacing w:line="276" w:lineRule="auto"/>
              <w:jc w:val="center"/>
            </w:pPr>
            <w:r>
              <w:t>2%</w:t>
            </w:r>
          </w:p>
        </w:tc>
        <w:tc>
          <w:tcPr>
            <w:tcW w:w="0" w:type="auto"/>
            <w:shd w:val="clear" w:color="auto" w:fill="auto"/>
            <w:noWrap/>
            <w:tcMar>
              <w:top w:w="15" w:type="dxa"/>
              <w:left w:w="15" w:type="dxa"/>
              <w:bottom w:w="0" w:type="dxa"/>
              <w:right w:w="15" w:type="dxa"/>
            </w:tcMar>
            <w:vAlign w:val="center"/>
            <w:hideMark/>
          </w:tcPr>
          <w:p w14:paraId="13A4CCB9" w14:textId="77777777" w:rsidR="00820934" w:rsidRDefault="00820934" w:rsidP="002D09F9">
            <w:pPr>
              <w:pStyle w:val="Table"/>
              <w:spacing w:line="276" w:lineRule="auto"/>
              <w:jc w:val="center"/>
            </w:pPr>
            <w:r>
              <w:t>7%</w:t>
            </w:r>
          </w:p>
        </w:tc>
        <w:tc>
          <w:tcPr>
            <w:tcW w:w="0" w:type="auto"/>
            <w:shd w:val="clear" w:color="auto" w:fill="auto"/>
            <w:noWrap/>
            <w:tcMar>
              <w:top w:w="15" w:type="dxa"/>
              <w:left w:w="15" w:type="dxa"/>
              <w:bottom w:w="0" w:type="dxa"/>
              <w:right w:w="15" w:type="dxa"/>
            </w:tcMar>
            <w:vAlign w:val="center"/>
            <w:hideMark/>
          </w:tcPr>
          <w:p w14:paraId="344E919A" w14:textId="77777777" w:rsidR="00820934" w:rsidRDefault="00820934" w:rsidP="002D09F9">
            <w:pPr>
              <w:pStyle w:val="Table"/>
              <w:spacing w:line="276" w:lineRule="auto"/>
              <w:jc w:val="center"/>
            </w:pPr>
            <w:r>
              <w:t>1%</w:t>
            </w:r>
          </w:p>
        </w:tc>
        <w:tc>
          <w:tcPr>
            <w:tcW w:w="0" w:type="auto"/>
            <w:shd w:val="clear" w:color="auto" w:fill="auto"/>
            <w:noWrap/>
            <w:tcMar>
              <w:top w:w="15" w:type="dxa"/>
              <w:left w:w="15" w:type="dxa"/>
              <w:bottom w:w="0" w:type="dxa"/>
              <w:right w:w="15" w:type="dxa"/>
            </w:tcMar>
            <w:vAlign w:val="center"/>
            <w:hideMark/>
          </w:tcPr>
          <w:p w14:paraId="453483DB" w14:textId="77777777" w:rsidR="00820934" w:rsidRDefault="00820934" w:rsidP="002D09F9">
            <w:pPr>
              <w:pStyle w:val="Table"/>
              <w:spacing w:line="276" w:lineRule="auto"/>
              <w:jc w:val="center"/>
            </w:pPr>
            <w:r>
              <w:t>62%</w:t>
            </w:r>
          </w:p>
        </w:tc>
        <w:tc>
          <w:tcPr>
            <w:tcW w:w="0" w:type="auto"/>
            <w:shd w:val="clear" w:color="auto" w:fill="auto"/>
            <w:noWrap/>
            <w:tcMar>
              <w:top w:w="15" w:type="dxa"/>
              <w:left w:w="15" w:type="dxa"/>
              <w:bottom w:w="0" w:type="dxa"/>
              <w:right w:w="15" w:type="dxa"/>
            </w:tcMar>
            <w:vAlign w:val="center"/>
            <w:hideMark/>
          </w:tcPr>
          <w:p w14:paraId="0AB34A45" w14:textId="77777777" w:rsidR="00820934" w:rsidRDefault="00820934" w:rsidP="002D09F9">
            <w:pPr>
              <w:pStyle w:val="Table"/>
              <w:spacing w:line="276" w:lineRule="auto"/>
              <w:jc w:val="center"/>
            </w:pPr>
            <w:r>
              <w:t>1%</w:t>
            </w:r>
          </w:p>
        </w:tc>
      </w:tr>
      <w:tr w:rsidR="00820934" w14:paraId="151853EE" w14:textId="77777777" w:rsidTr="00754CEA">
        <w:trPr>
          <w:trHeight w:val="238"/>
        </w:trPr>
        <w:tc>
          <w:tcPr>
            <w:tcW w:w="0" w:type="auto"/>
            <w:shd w:val="clear" w:color="auto" w:fill="auto"/>
            <w:noWrap/>
            <w:tcMar>
              <w:top w:w="15" w:type="dxa"/>
              <w:left w:w="15" w:type="dxa"/>
              <w:bottom w:w="0" w:type="dxa"/>
              <w:right w:w="15" w:type="dxa"/>
            </w:tcMar>
            <w:vAlign w:val="center"/>
            <w:hideMark/>
          </w:tcPr>
          <w:p w14:paraId="57946B7A" w14:textId="77777777" w:rsidR="00820934" w:rsidRDefault="00820934" w:rsidP="002D09F9">
            <w:pPr>
              <w:pStyle w:val="Table"/>
              <w:spacing w:line="276" w:lineRule="auto"/>
              <w:jc w:val="center"/>
            </w:pPr>
            <w:r>
              <w:t>CB1110WF3</w:t>
            </w:r>
          </w:p>
        </w:tc>
        <w:tc>
          <w:tcPr>
            <w:tcW w:w="0" w:type="auto"/>
            <w:shd w:val="clear" w:color="auto" w:fill="auto"/>
            <w:noWrap/>
            <w:tcMar>
              <w:top w:w="15" w:type="dxa"/>
              <w:left w:w="15" w:type="dxa"/>
              <w:bottom w:w="0" w:type="dxa"/>
              <w:right w:w="15" w:type="dxa"/>
            </w:tcMar>
            <w:vAlign w:val="center"/>
            <w:hideMark/>
          </w:tcPr>
          <w:p w14:paraId="73EC1CE1" w14:textId="77777777" w:rsidR="00820934" w:rsidRDefault="00820934" w:rsidP="002D09F9">
            <w:pPr>
              <w:pStyle w:val="Table"/>
              <w:spacing w:line="276" w:lineRule="auto"/>
              <w:jc w:val="center"/>
            </w:pPr>
            <w:r>
              <w:t>37.16</w:t>
            </w:r>
          </w:p>
        </w:tc>
        <w:tc>
          <w:tcPr>
            <w:tcW w:w="0" w:type="auto"/>
            <w:shd w:val="clear" w:color="auto" w:fill="auto"/>
            <w:noWrap/>
            <w:tcMar>
              <w:top w:w="15" w:type="dxa"/>
              <w:left w:w="15" w:type="dxa"/>
              <w:bottom w:w="0" w:type="dxa"/>
              <w:right w:w="15" w:type="dxa"/>
            </w:tcMar>
            <w:vAlign w:val="center"/>
            <w:hideMark/>
          </w:tcPr>
          <w:p w14:paraId="441CE3B7" w14:textId="77777777" w:rsidR="00820934" w:rsidRDefault="00820934" w:rsidP="002D09F9">
            <w:pPr>
              <w:pStyle w:val="Table"/>
              <w:spacing w:line="276" w:lineRule="auto"/>
              <w:jc w:val="center"/>
            </w:pPr>
            <w:r>
              <w:t>148.93</w:t>
            </w:r>
          </w:p>
        </w:tc>
        <w:tc>
          <w:tcPr>
            <w:tcW w:w="0" w:type="auto"/>
            <w:shd w:val="clear" w:color="auto" w:fill="auto"/>
            <w:noWrap/>
            <w:tcMar>
              <w:top w:w="15" w:type="dxa"/>
              <w:left w:w="15" w:type="dxa"/>
              <w:bottom w:w="0" w:type="dxa"/>
              <w:right w:w="15" w:type="dxa"/>
            </w:tcMar>
            <w:vAlign w:val="center"/>
            <w:hideMark/>
          </w:tcPr>
          <w:p w14:paraId="2358C69D" w14:textId="77777777" w:rsidR="00820934" w:rsidRDefault="00820934" w:rsidP="002D09F9">
            <w:pPr>
              <w:pStyle w:val="Table"/>
              <w:spacing w:line="276" w:lineRule="auto"/>
              <w:jc w:val="center"/>
            </w:pPr>
            <w:r>
              <w:t>7.02</w:t>
            </w:r>
          </w:p>
        </w:tc>
        <w:tc>
          <w:tcPr>
            <w:tcW w:w="0" w:type="auto"/>
            <w:shd w:val="clear" w:color="auto" w:fill="auto"/>
            <w:noWrap/>
            <w:tcMar>
              <w:top w:w="15" w:type="dxa"/>
              <w:left w:w="15" w:type="dxa"/>
              <w:bottom w:w="0" w:type="dxa"/>
              <w:right w:w="15" w:type="dxa"/>
            </w:tcMar>
            <w:vAlign w:val="center"/>
            <w:hideMark/>
          </w:tcPr>
          <w:p w14:paraId="1FC8346D" w14:textId="77777777" w:rsidR="00820934" w:rsidRDefault="00820934" w:rsidP="002D09F9">
            <w:pPr>
              <w:pStyle w:val="Table"/>
              <w:spacing w:line="276" w:lineRule="auto"/>
              <w:jc w:val="center"/>
            </w:pPr>
            <w:r>
              <w:t>2.58</w:t>
            </w:r>
          </w:p>
        </w:tc>
        <w:tc>
          <w:tcPr>
            <w:tcW w:w="0" w:type="auto"/>
            <w:shd w:val="clear" w:color="auto" w:fill="auto"/>
            <w:noWrap/>
            <w:tcMar>
              <w:top w:w="15" w:type="dxa"/>
              <w:left w:w="15" w:type="dxa"/>
              <w:bottom w:w="0" w:type="dxa"/>
              <w:right w:w="15" w:type="dxa"/>
            </w:tcMar>
            <w:vAlign w:val="center"/>
            <w:hideMark/>
          </w:tcPr>
          <w:p w14:paraId="5E9006B3" w14:textId="77777777" w:rsidR="00820934" w:rsidRDefault="00820934" w:rsidP="002D09F9">
            <w:pPr>
              <w:pStyle w:val="Table"/>
              <w:spacing w:line="276" w:lineRule="auto"/>
              <w:jc w:val="center"/>
            </w:pPr>
            <w:r>
              <w:t>0.84</w:t>
            </w:r>
          </w:p>
        </w:tc>
        <w:tc>
          <w:tcPr>
            <w:tcW w:w="0" w:type="auto"/>
            <w:shd w:val="clear" w:color="auto" w:fill="auto"/>
            <w:noWrap/>
            <w:tcMar>
              <w:top w:w="15" w:type="dxa"/>
              <w:left w:w="15" w:type="dxa"/>
              <w:bottom w:w="0" w:type="dxa"/>
              <w:right w:w="15" w:type="dxa"/>
            </w:tcMar>
            <w:vAlign w:val="center"/>
            <w:hideMark/>
          </w:tcPr>
          <w:p w14:paraId="565DD758" w14:textId="77777777" w:rsidR="00820934" w:rsidRDefault="00820934" w:rsidP="002D09F9">
            <w:pPr>
              <w:pStyle w:val="Table"/>
              <w:spacing w:line="276" w:lineRule="auto"/>
              <w:jc w:val="center"/>
            </w:pPr>
            <w:r>
              <w:t>2%</w:t>
            </w:r>
          </w:p>
        </w:tc>
        <w:tc>
          <w:tcPr>
            <w:tcW w:w="0" w:type="auto"/>
            <w:shd w:val="clear" w:color="auto" w:fill="auto"/>
            <w:noWrap/>
            <w:tcMar>
              <w:top w:w="15" w:type="dxa"/>
              <w:left w:w="15" w:type="dxa"/>
              <w:bottom w:w="0" w:type="dxa"/>
              <w:right w:w="15" w:type="dxa"/>
            </w:tcMar>
            <w:vAlign w:val="center"/>
            <w:hideMark/>
          </w:tcPr>
          <w:p w14:paraId="691B2E65" w14:textId="77777777" w:rsidR="00820934" w:rsidRDefault="00820934" w:rsidP="002D09F9">
            <w:pPr>
              <w:pStyle w:val="Table"/>
              <w:spacing w:line="276" w:lineRule="auto"/>
              <w:jc w:val="center"/>
            </w:pPr>
            <w:r>
              <w:t>1%</w:t>
            </w:r>
          </w:p>
        </w:tc>
        <w:tc>
          <w:tcPr>
            <w:tcW w:w="0" w:type="auto"/>
            <w:shd w:val="clear" w:color="auto" w:fill="auto"/>
            <w:noWrap/>
            <w:tcMar>
              <w:top w:w="15" w:type="dxa"/>
              <w:left w:w="15" w:type="dxa"/>
              <w:bottom w:w="0" w:type="dxa"/>
              <w:right w:w="15" w:type="dxa"/>
            </w:tcMar>
            <w:vAlign w:val="center"/>
            <w:hideMark/>
          </w:tcPr>
          <w:p w14:paraId="52CFDA51" w14:textId="2BE89097" w:rsidR="00820934" w:rsidRDefault="00820934" w:rsidP="002D09F9">
            <w:pPr>
              <w:pStyle w:val="Table"/>
              <w:spacing w:line="276" w:lineRule="auto"/>
              <w:jc w:val="center"/>
            </w:pPr>
            <w:r>
              <w:t>0</w:t>
            </w:r>
            <w:r w:rsidR="00A1741B">
              <w:t>.1</w:t>
            </w:r>
            <w:r>
              <w:t>%</w:t>
            </w:r>
          </w:p>
        </w:tc>
        <w:tc>
          <w:tcPr>
            <w:tcW w:w="0" w:type="auto"/>
            <w:shd w:val="clear" w:color="auto" w:fill="auto"/>
            <w:noWrap/>
            <w:tcMar>
              <w:top w:w="15" w:type="dxa"/>
              <w:left w:w="15" w:type="dxa"/>
              <w:bottom w:w="0" w:type="dxa"/>
              <w:right w:w="15" w:type="dxa"/>
            </w:tcMar>
            <w:vAlign w:val="center"/>
            <w:hideMark/>
          </w:tcPr>
          <w:p w14:paraId="0AF73869" w14:textId="77777777" w:rsidR="00820934" w:rsidRDefault="00820934" w:rsidP="002D09F9">
            <w:pPr>
              <w:pStyle w:val="Table"/>
              <w:spacing w:line="276" w:lineRule="auto"/>
              <w:jc w:val="center"/>
            </w:pPr>
            <w:r>
              <w:t>3%</w:t>
            </w:r>
          </w:p>
        </w:tc>
        <w:tc>
          <w:tcPr>
            <w:tcW w:w="0" w:type="auto"/>
            <w:shd w:val="clear" w:color="auto" w:fill="auto"/>
            <w:noWrap/>
            <w:tcMar>
              <w:top w:w="15" w:type="dxa"/>
              <w:left w:w="15" w:type="dxa"/>
              <w:bottom w:w="0" w:type="dxa"/>
              <w:right w:w="15" w:type="dxa"/>
            </w:tcMar>
            <w:vAlign w:val="center"/>
            <w:hideMark/>
          </w:tcPr>
          <w:p w14:paraId="493BC599" w14:textId="77777777" w:rsidR="00820934" w:rsidRDefault="00820934" w:rsidP="002D09F9">
            <w:pPr>
              <w:pStyle w:val="Table"/>
              <w:spacing w:line="276" w:lineRule="auto"/>
              <w:jc w:val="center"/>
            </w:pPr>
            <w:r>
              <w:t>2%</w:t>
            </w:r>
          </w:p>
        </w:tc>
      </w:tr>
    </w:tbl>
    <w:p w14:paraId="11D0C7D5" w14:textId="58E3C175" w:rsidR="00820934" w:rsidRDefault="00820934" w:rsidP="002D09F9">
      <w:pPr>
        <w:spacing w:line="276" w:lineRule="auto"/>
      </w:pPr>
    </w:p>
    <w:p w14:paraId="74A0BEBA" w14:textId="77777777" w:rsidR="00754CEA" w:rsidRDefault="00754CEA" w:rsidP="002D09F9">
      <w:pPr>
        <w:spacing w:line="276" w:lineRule="auto"/>
        <w:rPr>
          <w:rFonts w:asciiTheme="majorHAnsi" w:eastAsiaTheme="majorEastAsia" w:hAnsiTheme="majorHAnsi" w:cstheme="majorBidi"/>
          <w:color w:val="2F5496" w:themeColor="accent1" w:themeShade="BF"/>
          <w:sz w:val="32"/>
          <w:szCs w:val="32"/>
        </w:rPr>
      </w:pPr>
      <w:r>
        <w:br w:type="page"/>
      </w:r>
    </w:p>
    <w:p w14:paraId="34818377" w14:textId="22997817" w:rsidR="00754CEA" w:rsidRDefault="00754CEA" w:rsidP="002D09F9">
      <w:pPr>
        <w:pStyle w:val="Heading1"/>
        <w:spacing w:line="276" w:lineRule="auto"/>
      </w:pPr>
      <w:bookmarkStart w:id="18" w:name="_Toc91772909"/>
      <w:r>
        <w:lastRenderedPageBreak/>
        <w:t>Primary Standard Preferred Values</w:t>
      </w:r>
      <w:bookmarkEnd w:id="18"/>
    </w:p>
    <w:p w14:paraId="6BD28D4A" w14:textId="2F0190D2" w:rsidR="00754CEA" w:rsidRDefault="00754CEA" w:rsidP="002D09F9">
      <w:pPr>
        <w:pStyle w:val="Heading2"/>
        <w:spacing w:line="276" w:lineRule="auto"/>
      </w:pPr>
      <w:bookmarkStart w:id="19" w:name="_Toc91772910"/>
      <w:r>
        <w:t>UQAC-FeS-1</w:t>
      </w:r>
      <w:bookmarkEnd w:id="19"/>
    </w:p>
    <w:p w14:paraId="6A1D88CD" w14:textId="2EFCFB8B" w:rsidR="00754CEA" w:rsidRPr="00754CEA" w:rsidRDefault="00754CEA" w:rsidP="002D09F9">
      <w:pPr>
        <w:spacing w:line="276" w:lineRule="auto"/>
      </w:pPr>
      <w:r>
        <w:t>Reference Material is a pressed-pellet sulfide with major composition Fe (45%), S (41%), Ni (2.5%</w:t>
      </w:r>
      <w:proofErr w:type="gramStart"/>
      <w:r>
        <w:t>),  Cu</w:t>
      </w:r>
      <w:proofErr w:type="gramEnd"/>
      <w:r>
        <w:t xml:space="preserve"> (2.3%) and traces elements ranging 10 – 1000ppm: Ag, As, Au, Ba, Bi, Co, Cr, Ga, Hg, In, </w:t>
      </w:r>
      <w:proofErr w:type="spellStart"/>
      <w:r>
        <w:t>Ir</w:t>
      </w:r>
      <w:proofErr w:type="spellEnd"/>
      <w:r>
        <w:t xml:space="preserve">, Mg, Mn, Mo, Nb, </w:t>
      </w:r>
      <w:proofErr w:type="spellStart"/>
      <w:r>
        <w:t>Os</w:t>
      </w:r>
      <w:proofErr w:type="spellEnd"/>
      <w:r>
        <w:t xml:space="preserve">, Pb, Pd, Pt, Re, Rh, Ru, Sb, Se, Sn, </w:t>
      </w:r>
      <w:proofErr w:type="spellStart"/>
      <w:r>
        <w:t>Te</w:t>
      </w:r>
      <w:proofErr w:type="spellEnd"/>
      <w:r>
        <w:t>, Ti, V, W, Zn.</w:t>
      </w:r>
    </w:p>
    <w:p w14:paraId="3778DC38" w14:textId="7D0F7E1C" w:rsidR="00754CEA" w:rsidRDefault="00754CEA" w:rsidP="002D09F9">
      <w:pPr>
        <w:spacing w:line="276" w:lineRule="auto"/>
      </w:pPr>
      <w:r>
        <w:t xml:space="preserve">Data source: </w:t>
      </w:r>
      <w:r w:rsidR="001E1043" w:rsidRPr="001E1043">
        <w:t xml:space="preserve">Dany Savard, </w:t>
      </w:r>
      <w:proofErr w:type="spellStart"/>
      <w:r w:rsidR="001E1043" w:rsidRPr="001E1043">
        <w:t>LabMaTer</w:t>
      </w:r>
      <w:proofErr w:type="spellEnd"/>
      <w:r w:rsidR="001E1043" w:rsidRPr="001E1043">
        <w:t>, UQAC, ddsavard@uqac.ca</w:t>
      </w:r>
    </w:p>
    <w:p w14:paraId="5CF45F05" w14:textId="07ACDD9F" w:rsidR="00754CEA" w:rsidRPr="00754CEA" w:rsidRDefault="00754CEA" w:rsidP="002D09F9">
      <w:pPr>
        <w:spacing w:line="276" w:lineRule="auto"/>
      </w:pPr>
      <w:r>
        <w:t>L</w:t>
      </w:r>
      <w:r w:rsidRPr="00754CEA">
        <w:t>ast update 2018 June 11</w:t>
      </w:r>
      <w:r w:rsidRPr="00754CEA">
        <w:rPr>
          <w:vertAlign w:val="superscript"/>
        </w:rPr>
        <w:t>th</w:t>
      </w:r>
      <w:r>
        <w:t xml:space="preserve">, </w:t>
      </w:r>
      <w:r w:rsidRPr="00754CEA">
        <w:t>compilation from round robin laboratories (multiples external techniques: (LA-ICP-MS, XRF, HG-AFS, isotopes dill., fire assay, solution ICP-MS, ICP-OES, IR) and expected homogeneity from 20 pellets, same analytical parameter</w:t>
      </w:r>
      <w:r>
        <w:t>.</w:t>
      </w:r>
    </w:p>
    <w:tbl>
      <w:tblPr>
        <w:tblW w:w="3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60"/>
        <w:gridCol w:w="960"/>
        <w:gridCol w:w="1097"/>
      </w:tblGrid>
      <w:tr w:rsidR="00754CEA" w:rsidRPr="00754CEA" w14:paraId="3A7D3DDA" w14:textId="77777777" w:rsidTr="00754CEA">
        <w:trPr>
          <w:trHeight w:val="170"/>
        </w:trPr>
        <w:tc>
          <w:tcPr>
            <w:tcW w:w="977" w:type="dxa"/>
            <w:shd w:val="clear" w:color="auto" w:fill="D9D9D9" w:themeFill="background1" w:themeFillShade="D9"/>
            <w:noWrap/>
            <w:vAlign w:val="bottom"/>
            <w:hideMark/>
          </w:tcPr>
          <w:p w14:paraId="48853B50"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Parameter</w:t>
            </w:r>
          </w:p>
        </w:tc>
        <w:tc>
          <w:tcPr>
            <w:tcW w:w="960" w:type="dxa"/>
            <w:shd w:val="clear" w:color="auto" w:fill="D9D9D9" w:themeFill="background1" w:themeFillShade="D9"/>
            <w:noWrap/>
            <w:vAlign w:val="bottom"/>
            <w:hideMark/>
          </w:tcPr>
          <w:p w14:paraId="3A415078"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Units</w:t>
            </w:r>
          </w:p>
        </w:tc>
        <w:tc>
          <w:tcPr>
            <w:tcW w:w="960" w:type="dxa"/>
            <w:shd w:val="clear" w:color="auto" w:fill="D9D9D9" w:themeFill="background1" w:themeFillShade="D9"/>
            <w:noWrap/>
            <w:vAlign w:val="bottom"/>
            <w:hideMark/>
          </w:tcPr>
          <w:p w14:paraId="76B8CE5A"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Value</w:t>
            </w:r>
          </w:p>
        </w:tc>
        <w:tc>
          <w:tcPr>
            <w:tcW w:w="1085" w:type="dxa"/>
            <w:shd w:val="clear" w:color="auto" w:fill="D9D9D9" w:themeFill="background1" w:themeFillShade="D9"/>
            <w:noWrap/>
            <w:vAlign w:val="bottom"/>
            <w:hideMark/>
          </w:tcPr>
          <w:p w14:paraId="2AD14CD4"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Uncertainty</w:t>
            </w:r>
          </w:p>
        </w:tc>
      </w:tr>
      <w:tr w:rsidR="00754CEA" w:rsidRPr="00754CEA" w14:paraId="549F23E6" w14:textId="77777777" w:rsidTr="00754CEA">
        <w:trPr>
          <w:trHeight w:val="170"/>
        </w:trPr>
        <w:tc>
          <w:tcPr>
            <w:tcW w:w="977" w:type="dxa"/>
            <w:shd w:val="clear" w:color="auto" w:fill="auto"/>
            <w:noWrap/>
            <w:vAlign w:val="bottom"/>
            <w:hideMark/>
          </w:tcPr>
          <w:p w14:paraId="71BAB00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Fe</w:t>
            </w:r>
          </w:p>
        </w:tc>
        <w:tc>
          <w:tcPr>
            <w:tcW w:w="960" w:type="dxa"/>
            <w:shd w:val="clear" w:color="auto" w:fill="auto"/>
            <w:noWrap/>
            <w:vAlign w:val="bottom"/>
            <w:hideMark/>
          </w:tcPr>
          <w:p w14:paraId="2200FD7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1B08021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435136.1</w:t>
            </w:r>
          </w:p>
        </w:tc>
        <w:tc>
          <w:tcPr>
            <w:tcW w:w="1085" w:type="dxa"/>
            <w:shd w:val="clear" w:color="auto" w:fill="auto"/>
            <w:noWrap/>
            <w:vAlign w:val="bottom"/>
            <w:hideMark/>
          </w:tcPr>
          <w:p w14:paraId="1D43FF2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9572.994</w:t>
            </w:r>
          </w:p>
        </w:tc>
      </w:tr>
      <w:tr w:rsidR="00754CEA" w:rsidRPr="00754CEA" w14:paraId="11424EB9" w14:textId="77777777" w:rsidTr="00754CEA">
        <w:trPr>
          <w:trHeight w:val="170"/>
        </w:trPr>
        <w:tc>
          <w:tcPr>
            <w:tcW w:w="977" w:type="dxa"/>
            <w:shd w:val="clear" w:color="auto" w:fill="auto"/>
            <w:noWrap/>
            <w:vAlign w:val="bottom"/>
            <w:hideMark/>
          </w:tcPr>
          <w:p w14:paraId="78310E0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w:t>
            </w:r>
          </w:p>
        </w:tc>
        <w:tc>
          <w:tcPr>
            <w:tcW w:w="960" w:type="dxa"/>
            <w:shd w:val="clear" w:color="auto" w:fill="auto"/>
            <w:noWrap/>
            <w:vAlign w:val="bottom"/>
            <w:hideMark/>
          </w:tcPr>
          <w:p w14:paraId="0CF372A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7282BB0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415677.2</w:t>
            </w:r>
          </w:p>
        </w:tc>
        <w:tc>
          <w:tcPr>
            <w:tcW w:w="1085" w:type="dxa"/>
            <w:shd w:val="clear" w:color="auto" w:fill="auto"/>
            <w:noWrap/>
            <w:vAlign w:val="bottom"/>
            <w:hideMark/>
          </w:tcPr>
          <w:p w14:paraId="1C4EACA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5403.804</w:t>
            </w:r>
          </w:p>
        </w:tc>
      </w:tr>
      <w:tr w:rsidR="00754CEA" w:rsidRPr="00754CEA" w14:paraId="6C96FAA5" w14:textId="77777777" w:rsidTr="00754CEA">
        <w:trPr>
          <w:trHeight w:val="170"/>
        </w:trPr>
        <w:tc>
          <w:tcPr>
            <w:tcW w:w="977" w:type="dxa"/>
            <w:shd w:val="clear" w:color="auto" w:fill="auto"/>
            <w:noWrap/>
            <w:vAlign w:val="bottom"/>
            <w:hideMark/>
          </w:tcPr>
          <w:p w14:paraId="37D2D0B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Ti</w:t>
            </w:r>
          </w:p>
        </w:tc>
        <w:tc>
          <w:tcPr>
            <w:tcW w:w="960" w:type="dxa"/>
            <w:shd w:val="clear" w:color="auto" w:fill="auto"/>
            <w:noWrap/>
            <w:vAlign w:val="bottom"/>
            <w:hideMark/>
          </w:tcPr>
          <w:p w14:paraId="2D9D0D1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7D0AF4D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309.4</w:t>
            </w:r>
          </w:p>
        </w:tc>
        <w:tc>
          <w:tcPr>
            <w:tcW w:w="1085" w:type="dxa"/>
            <w:shd w:val="clear" w:color="auto" w:fill="auto"/>
            <w:noWrap/>
            <w:vAlign w:val="bottom"/>
            <w:hideMark/>
          </w:tcPr>
          <w:p w14:paraId="285F56F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20.7298</w:t>
            </w:r>
          </w:p>
        </w:tc>
      </w:tr>
      <w:tr w:rsidR="00754CEA" w:rsidRPr="00754CEA" w14:paraId="5A37F63A" w14:textId="77777777" w:rsidTr="00754CEA">
        <w:trPr>
          <w:trHeight w:val="170"/>
        </w:trPr>
        <w:tc>
          <w:tcPr>
            <w:tcW w:w="977" w:type="dxa"/>
            <w:shd w:val="clear" w:color="auto" w:fill="auto"/>
            <w:noWrap/>
            <w:vAlign w:val="bottom"/>
            <w:hideMark/>
          </w:tcPr>
          <w:p w14:paraId="771A746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V</w:t>
            </w:r>
          </w:p>
        </w:tc>
        <w:tc>
          <w:tcPr>
            <w:tcW w:w="960" w:type="dxa"/>
            <w:shd w:val="clear" w:color="auto" w:fill="auto"/>
            <w:noWrap/>
            <w:vAlign w:val="bottom"/>
            <w:hideMark/>
          </w:tcPr>
          <w:p w14:paraId="4CF0024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2E93876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21.2</w:t>
            </w:r>
          </w:p>
        </w:tc>
        <w:tc>
          <w:tcPr>
            <w:tcW w:w="1085" w:type="dxa"/>
            <w:shd w:val="clear" w:color="auto" w:fill="auto"/>
            <w:noWrap/>
            <w:vAlign w:val="bottom"/>
            <w:hideMark/>
          </w:tcPr>
          <w:p w14:paraId="6CBE43B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0.5512</w:t>
            </w:r>
          </w:p>
        </w:tc>
      </w:tr>
      <w:tr w:rsidR="00754CEA" w:rsidRPr="00754CEA" w14:paraId="12DFD7EE" w14:textId="77777777" w:rsidTr="00754CEA">
        <w:trPr>
          <w:trHeight w:val="170"/>
        </w:trPr>
        <w:tc>
          <w:tcPr>
            <w:tcW w:w="977" w:type="dxa"/>
            <w:shd w:val="clear" w:color="auto" w:fill="auto"/>
            <w:noWrap/>
            <w:vAlign w:val="bottom"/>
            <w:hideMark/>
          </w:tcPr>
          <w:p w14:paraId="2FEE04E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Cr</w:t>
            </w:r>
          </w:p>
        </w:tc>
        <w:tc>
          <w:tcPr>
            <w:tcW w:w="960" w:type="dxa"/>
            <w:shd w:val="clear" w:color="auto" w:fill="auto"/>
            <w:noWrap/>
            <w:vAlign w:val="bottom"/>
            <w:hideMark/>
          </w:tcPr>
          <w:p w14:paraId="594013F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A4A23E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264.8</w:t>
            </w:r>
          </w:p>
        </w:tc>
        <w:tc>
          <w:tcPr>
            <w:tcW w:w="1085" w:type="dxa"/>
            <w:shd w:val="clear" w:color="auto" w:fill="auto"/>
            <w:noWrap/>
            <w:vAlign w:val="bottom"/>
            <w:hideMark/>
          </w:tcPr>
          <w:p w14:paraId="5950FBF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10.0624</w:t>
            </w:r>
          </w:p>
        </w:tc>
      </w:tr>
      <w:tr w:rsidR="00754CEA" w:rsidRPr="00754CEA" w14:paraId="4C732040" w14:textId="77777777" w:rsidTr="00754CEA">
        <w:trPr>
          <w:trHeight w:val="170"/>
        </w:trPr>
        <w:tc>
          <w:tcPr>
            <w:tcW w:w="977" w:type="dxa"/>
            <w:shd w:val="clear" w:color="auto" w:fill="auto"/>
            <w:noWrap/>
            <w:vAlign w:val="bottom"/>
            <w:hideMark/>
          </w:tcPr>
          <w:p w14:paraId="306B6FB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Mn</w:t>
            </w:r>
          </w:p>
        </w:tc>
        <w:tc>
          <w:tcPr>
            <w:tcW w:w="960" w:type="dxa"/>
            <w:shd w:val="clear" w:color="auto" w:fill="auto"/>
            <w:noWrap/>
            <w:vAlign w:val="bottom"/>
            <w:hideMark/>
          </w:tcPr>
          <w:p w14:paraId="24A9D0C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21BAD0C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53.7</w:t>
            </w:r>
          </w:p>
        </w:tc>
        <w:tc>
          <w:tcPr>
            <w:tcW w:w="1085" w:type="dxa"/>
            <w:shd w:val="clear" w:color="auto" w:fill="auto"/>
            <w:noWrap/>
            <w:vAlign w:val="bottom"/>
            <w:hideMark/>
          </w:tcPr>
          <w:p w14:paraId="16E78F5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2.8461</w:t>
            </w:r>
          </w:p>
        </w:tc>
      </w:tr>
      <w:tr w:rsidR="00754CEA" w:rsidRPr="00754CEA" w14:paraId="1AA8772C" w14:textId="77777777" w:rsidTr="00754CEA">
        <w:trPr>
          <w:trHeight w:val="170"/>
        </w:trPr>
        <w:tc>
          <w:tcPr>
            <w:tcW w:w="977" w:type="dxa"/>
            <w:shd w:val="clear" w:color="auto" w:fill="auto"/>
            <w:noWrap/>
            <w:vAlign w:val="bottom"/>
            <w:hideMark/>
          </w:tcPr>
          <w:p w14:paraId="77A905B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Co</w:t>
            </w:r>
          </w:p>
        </w:tc>
        <w:tc>
          <w:tcPr>
            <w:tcW w:w="960" w:type="dxa"/>
            <w:shd w:val="clear" w:color="auto" w:fill="auto"/>
            <w:noWrap/>
            <w:vAlign w:val="bottom"/>
            <w:hideMark/>
          </w:tcPr>
          <w:p w14:paraId="2A4C84B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548B13B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626</w:t>
            </w:r>
          </w:p>
        </w:tc>
        <w:tc>
          <w:tcPr>
            <w:tcW w:w="1085" w:type="dxa"/>
            <w:shd w:val="clear" w:color="auto" w:fill="auto"/>
            <w:noWrap/>
            <w:vAlign w:val="bottom"/>
            <w:hideMark/>
          </w:tcPr>
          <w:p w14:paraId="767FA9F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8.764</w:t>
            </w:r>
          </w:p>
        </w:tc>
      </w:tr>
      <w:tr w:rsidR="00754CEA" w:rsidRPr="00754CEA" w14:paraId="7C4D1E01" w14:textId="77777777" w:rsidTr="00754CEA">
        <w:trPr>
          <w:trHeight w:val="170"/>
        </w:trPr>
        <w:tc>
          <w:tcPr>
            <w:tcW w:w="977" w:type="dxa"/>
            <w:shd w:val="clear" w:color="auto" w:fill="auto"/>
            <w:noWrap/>
            <w:vAlign w:val="bottom"/>
            <w:hideMark/>
          </w:tcPr>
          <w:p w14:paraId="4BF0920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Ni</w:t>
            </w:r>
          </w:p>
        </w:tc>
        <w:tc>
          <w:tcPr>
            <w:tcW w:w="960" w:type="dxa"/>
            <w:shd w:val="clear" w:color="auto" w:fill="auto"/>
            <w:noWrap/>
            <w:vAlign w:val="bottom"/>
            <w:hideMark/>
          </w:tcPr>
          <w:p w14:paraId="671DDA9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7F58F0A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24453.5</w:t>
            </w:r>
          </w:p>
        </w:tc>
        <w:tc>
          <w:tcPr>
            <w:tcW w:w="1085" w:type="dxa"/>
            <w:shd w:val="clear" w:color="auto" w:fill="auto"/>
            <w:noWrap/>
            <w:vAlign w:val="bottom"/>
            <w:hideMark/>
          </w:tcPr>
          <w:p w14:paraId="12164B2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342.349</w:t>
            </w:r>
          </w:p>
        </w:tc>
      </w:tr>
      <w:tr w:rsidR="00754CEA" w:rsidRPr="00754CEA" w14:paraId="219633BA" w14:textId="77777777" w:rsidTr="00754CEA">
        <w:trPr>
          <w:trHeight w:val="170"/>
        </w:trPr>
        <w:tc>
          <w:tcPr>
            <w:tcW w:w="977" w:type="dxa"/>
            <w:shd w:val="clear" w:color="auto" w:fill="auto"/>
            <w:noWrap/>
            <w:vAlign w:val="bottom"/>
            <w:hideMark/>
          </w:tcPr>
          <w:p w14:paraId="3585179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Cu</w:t>
            </w:r>
          </w:p>
        </w:tc>
        <w:tc>
          <w:tcPr>
            <w:tcW w:w="960" w:type="dxa"/>
            <w:shd w:val="clear" w:color="auto" w:fill="auto"/>
            <w:noWrap/>
            <w:vAlign w:val="bottom"/>
            <w:hideMark/>
          </w:tcPr>
          <w:p w14:paraId="4DE6757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1D36056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22199.8</w:t>
            </w:r>
          </w:p>
        </w:tc>
        <w:tc>
          <w:tcPr>
            <w:tcW w:w="1085" w:type="dxa"/>
            <w:shd w:val="clear" w:color="auto" w:fill="auto"/>
            <w:noWrap/>
            <w:vAlign w:val="bottom"/>
            <w:hideMark/>
          </w:tcPr>
          <w:p w14:paraId="3C79A40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244.1978</w:t>
            </w:r>
          </w:p>
        </w:tc>
      </w:tr>
      <w:tr w:rsidR="00754CEA" w:rsidRPr="00754CEA" w14:paraId="5776C4F5" w14:textId="77777777" w:rsidTr="00754CEA">
        <w:trPr>
          <w:trHeight w:val="170"/>
        </w:trPr>
        <w:tc>
          <w:tcPr>
            <w:tcW w:w="977" w:type="dxa"/>
            <w:shd w:val="clear" w:color="auto" w:fill="auto"/>
            <w:noWrap/>
            <w:vAlign w:val="bottom"/>
            <w:hideMark/>
          </w:tcPr>
          <w:p w14:paraId="1A4B2D3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Zn</w:t>
            </w:r>
          </w:p>
        </w:tc>
        <w:tc>
          <w:tcPr>
            <w:tcW w:w="960" w:type="dxa"/>
            <w:shd w:val="clear" w:color="auto" w:fill="auto"/>
            <w:noWrap/>
            <w:vAlign w:val="bottom"/>
            <w:hideMark/>
          </w:tcPr>
          <w:p w14:paraId="5112EEE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5E64C04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271.3</w:t>
            </w:r>
          </w:p>
        </w:tc>
        <w:tc>
          <w:tcPr>
            <w:tcW w:w="1085" w:type="dxa"/>
            <w:shd w:val="clear" w:color="auto" w:fill="auto"/>
            <w:noWrap/>
            <w:vAlign w:val="bottom"/>
            <w:hideMark/>
          </w:tcPr>
          <w:p w14:paraId="5A3251B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30.9282</w:t>
            </w:r>
          </w:p>
        </w:tc>
      </w:tr>
      <w:tr w:rsidR="00754CEA" w:rsidRPr="00754CEA" w14:paraId="4F06FE68" w14:textId="77777777" w:rsidTr="00754CEA">
        <w:trPr>
          <w:trHeight w:val="170"/>
        </w:trPr>
        <w:tc>
          <w:tcPr>
            <w:tcW w:w="977" w:type="dxa"/>
            <w:shd w:val="clear" w:color="auto" w:fill="auto"/>
            <w:noWrap/>
            <w:vAlign w:val="bottom"/>
            <w:hideMark/>
          </w:tcPr>
          <w:p w14:paraId="026ECA2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Ga</w:t>
            </w:r>
          </w:p>
        </w:tc>
        <w:tc>
          <w:tcPr>
            <w:tcW w:w="960" w:type="dxa"/>
            <w:shd w:val="clear" w:color="auto" w:fill="auto"/>
            <w:noWrap/>
            <w:vAlign w:val="bottom"/>
            <w:hideMark/>
          </w:tcPr>
          <w:p w14:paraId="6F4E7AF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30CFF0B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10.4</w:t>
            </w:r>
          </w:p>
        </w:tc>
        <w:tc>
          <w:tcPr>
            <w:tcW w:w="1085" w:type="dxa"/>
            <w:shd w:val="clear" w:color="auto" w:fill="auto"/>
            <w:noWrap/>
            <w:vAlign w:val="bottom"/>
            <w:hideMark/>
          </w:tcPr>
          <w:p w14:paraId="3452294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0.4056</w:t>
            </w:r>
          </w:p>
        </w:tc>
      </w:tr>
      <w:tr w:rsidR="00754CEA" w:rsidRPr="00754CEA" w14:paraId="59499778" w14:textId="77777777" w:rsidTr="00754CEA">
        <w:trPr>
          <w:trHeight w:val="170"/>
        </w:trPr>
        <w:tc>
          <w:tcPr>
            <w:tcW w:w="977" w:type="dxa"/>
            <w:shd w:val="clear" w:color="auto" w:fill="auto"/>
            <w:noWrap/>
            <w:vAlign w:val="bottom"/>
            <w:hideMark/>
          </w:tcPr>
          <w:p w14:paraId="5A5AC5A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Ge</w:t>
            </w:r>
          </w:p>
        </w:tc>
        <w:tc>
          <w:tcPr>
            <w:tcW w:w="960" w:type="dxa"/>
            <w:shd w:val="clear" w:color="auto" w:fill="auto"/>
            <w:noWrap/>
            <w:vAlign w:val="bottom"/>
            <w:hideMark/>
          </w:tcPr>
          <w:p w14:paraId="675D8AC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AA10E5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4.4</w:t>
            </w:r>
          </w:p>
        </w:tc>
        <w:tc>
          <w:tcPr>
            <w:tcW w:w="1085" w:type="dxa"/>
            <w:shd w:val="clear" w:color="auto" w:fill="auto"/>
            <w:noWrap/>
            <w:vAlign w:val="bottom"/>
            <w:hideMark/>
          </w:tcPr>
          <w:p w14:paraId="5FAF0B1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0.132</w:t>
            </w:r>
          </w:p>
        </w:tc>
      </w:tr>
      <w:tr w:rsidR="00754CEA" w:rsidRPr="00754CEA" w14:paraId="7C57C2F0" w14:textId="77777777" w:rsidTr="00754CEA">
        <w:trPr>
          <w:trHeight w:val="170"/>
        </w:trPr>
        <w:tc>
          <w:tcPr>
            <w:tcW w:w="977" w:type="dxa"/>
            <w:shd w:val="clear" w:color="auto" w:fill="auto"/>
            <w:noWrap/>
            <w:vAlign w:val="bottom"/>
            <w:hideMark/>
          </w:tcPr>
          <w:p w14:paraId="7744CB2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As</w:t>
            </w:r>
          </w:p>
        </w:tc>
        <w:tc>
          <w:tcPr>
            <w:tcW w:w="960" w:type="dxa"/>
            <w:shd w:val="clear" w:color="auto" w:fill="auto"/>
            <w:noWrap/>
            <w:vAlign w:val="bottom"/>
            <w:hideMark/>
          </w:tcPr>
          <w:p w14:paraId="253395D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4707B21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1048.8</w:t>
            </w:r>
          </w:p>
        </w:tc>
        <w:tc>
          <w:tcPr>
            <w:tcW w:w="1085" w:type="dxa"/>
            <w:shd w:val="clear" w:color="auto" w:fill="auto"/>
            <w:noWrap/>
            <w:vAlign w:val="bottom"/>
            <w:hideMark/>
          </w:tcPr>
          <w:p w14:paraId="0D471E0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30.4152</w:t>
            </w:r>
          </w:p>
        </w:tc>
      </w:tr>
      <w:tr w:rsidR="00754CEA" w:rsidRPr="00754CEA" w14:paraId="1F033586" w14:textId="77777777" w:rsidTr="00754CEA">
        <w:trPr>
          <w:trHeight w:val="170"/>
        </w:trPr>
        <w:tc>
          <w:tcPr>
            <w:tcW w:w="977" w:type="dxa"/>
            <w:shd w:val="clear" w:color="auto" w:fill="auto"/>
            <w:noWrap/>
            <w:vAlign w:val="bottom"/>
            <w:hideMark/>
          </w:tcPr>
          <w:p w14:paraId="4DDE6D9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Se</w:t>
            </w:r>
          </w:p>
        </w:tc>
        <w:tc>
          <w:tcPr>
            <w:tcW w:w="960" w:type="dxa"/>
            <w:shd w:val="clear" w:color="auto" w:fill="auto"/>
            <w:noWrap/>
            <w:vAlign w:val="bottom"/>
            <w:hideMark/>
          </w:tcPr>
          <w:p w14:paraId="691E419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48C74FF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329.4</w:t>
            </w:r>
          </w:p>
        </w:tc>
        <w:tc>
          <w:tcPr>
            <w:tcW w:w="1085" w:type="dxa"/>
            <w:shd w:val="clear" w:color="auto" w:fill="auto"/>
            <w:noWrap/>
            <w:vAlign w:val="bottom"/>
            <w:hideMark/>
          </w:tcPr>
          <w:p w14:paraId="2153983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8.8938</w:t>
            </w:r>
          </w:p>
        </w:tc>
      </w:tr>
      <w:tr w:rsidR="00754CEA" w:rsidRPr="00754CEA" w14:paraId="50915642" w14:textId="77777777" w:rsidTr="00754CEA">
        <w:trPr>
          <w:trHeight w:val="170"/>
        </w:trPr>
        <w:tc>
          <w:tcPr>
            <w:tcW w:w="977" w:type="dxa"/>
            <w:shd w:val="clear" w:color="auto" w:fill="auto"/>
            <w:noWrap/>
            <w:vAlign w:val="bottom"/>
            <w:hideMark/>
          </w:tcPr>
          <w:p w14:paraId="59290A5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Nb</w:t>
            </w:r>
          </w:p>
        </w:tc>
        <w:tc>
          <w:tcPr>
            <w:tcW w:w="960" w:type="dxa"/>
            <w:shd w:val="clear" w:color="auto" w:fill="auto"/>
            <w:noWrap/>
            <w:vAlign w:val="bottom"/>
            <w:hideMark/>
          </w:tcPr>
          <w:p w14:paraId="167F132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240DE38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40.3</w:t>
            </w:r>
          </w:p>
        </w:tc>
        <w:tc>
          <w:tcPr>
            <w:tcW w:w="1085" w:type="dxa"/>
            <w:shd w:val="clear" w:color="auto" w:fill="auto"/>
            <w:noWrap/>
            <w:vAlign w:val="bottom"/>
            <w:hideMark/>
          </w:tcPr>
          <w:p w14:paraId="43DEACA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2.2971</w:t>
            </w:r>
          </w:p>
        </w:tc>
      </w:tr>
      <w:tr w:rsidR="00754CEA" w:rsidRPr="00754CEA" w14:paraId="6B52BEB4" w14:textId="77777777" w:rsidTr="00754CEA">
        <w:trPr>
          <w:trHeight w:val="170"/>
        </w:trPr>
        <w:tc>
          <w:tcPr>
            <w:tcW w:w="977" w:type="dxa"/>
            <w:shd w:val="clear" w:color="auto" w:fill="auto"/>
            <w:noWrap/>
            <w:vAlign w:val="bottom"/>
            <w:hideMark/>
          </w:tcPr>
          <w:p w14:paraId="72A6FD8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Mo</w:t>
            </w:r>
          </w:p>
        </w:tc>
        <w:tc>
          <w:tcPr>
            <w:tcW w:w="960" w:type="dxa"/>
            <w:shd w:val="clear" w:color="auto" w:fill="auto"/>
            <w:noWrap/>
            <w:vAlign w:val="bottom"/>
            <w:hideMark/>
          </w:tcPr>
          <w:p w14:paraId="0B596FA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11C148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66.2</w:t>
            </w:r>
          </w:p>
        </w:tc>
        <w:tc>
          <w:tcPr>
            <w:tcW w:w="1085" w:type="dxa"/>
            <w:shd w:val="clear" w:color="auto" w:fill="auto"/>
            <w:noWrap/>
            <w:vAlign w:val="bottom"/>
            <w:hideMark/>
          </w:tcPr>
          <w:p w14:paraId="2D4C833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1.0592</w:t>
            </w:r>
          </w:p>
        </w:tc>
      </w:tr>
      <w:tr w:rsidR="00754CEA" w:rsidRPr="00754CEA" w14:paraId="45CCC44A" w14:textId="77777777" w:rsidTr="00754CEA">
        <w:trPr>
          <w:trHeight w:val="170"/>
        </w:trPr>
        <w:tc>
          <w:tcPr>
            <w:tcW w:w="977" w:type="dxa"/>
            <w:shd w:val="clear" w:color="auto" w:fill="auto"/>
            <w:noWrap/>
            <w:vAlign w:val="bottom"/>
            <w:hideMark/>
          </w:tcPr>
          <w:p w14:paraId="606AF00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Ru</w:t>
            </w:r>
          </w:p>
        </w:tc>
        <w:tc>
          <w:tcPr>
            <w:tcW w:w="960" w:type="dxa"/>
            <w:shd w:val="clear" w:color="auto" w:fill="auto"/>
            <w:noWrap/>
            <w:vAlign w:val="bottom"/>
            <w:hideMark/>
          </w:tcPr>
          <w:p w14:paraId="0187C6C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50E10ED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65.7</w:t>
            </w:r>
          </w:p>
        </w:tc>
        <w:tc>
          <w:tcPr>
            <w:tcW w:w="1085" w:type="dxa"/>
            <w:shd w:val="clear" w:color="auto" w:fill="auto"/>
            <w:noWrap/>
            <w:vAlign w:val="bottom"/>
            <w:hideMark/>
          </w:tcPr>
          <w:p w14:paraId="65032C7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1.1169</w:t>
            </w:r>
          </w:p>
        </w:tc>
      </w:tr>
      <w:tr w:rsidR="00754CEA" w:rsidRPr="00754CEA" w14:paraId="504B94D5" w14:textId="77777777" w:rsidTr="00754CEA">
        <w:trPr>
          <w:trHeight w:val="170"/>
        </w:trPr>
        <w:tc>
          <w:tcPr>
            <w:tcW w:w="977" w:type="dxa"/>
            <w:shd w:val="clear" w:color="auto" w:fill="auto"/>
            <w:noWrap/>
            <w:vAlign w:val="bottom"/>
            <w:hideMark/>
          </w:tcPr>
          <w:p w14:paraId="5B93318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Rh</w:t>
            </w:r>
          </w:p>
        </w:tc>
        <w:tc>
          <w:tcPr>
            <w:tcW w:w="960" w:type="dxa"/>
            <w:shd w:val="clear" w:color="auto" w:fill="auto"/>
            <w:noWrap/>
            <w:vAlign w:val="bottom"/>
            <w:hideMark/>
          </w:tcPr>
          <w:p w14:paraId="38E028C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A88B26F"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61.2</w:t>
            </w:r>
          </w:p>
        </w:tc>
        <w:tc>
          <w:tcPr>
            <w:tcW w:w="1085" w:type="dxa"/>
            <w:shd w:val="clear" w:color="auto" w:fill="auto"/>
            <w:noWrap/>
            <w:vAlign w:val="bottom"/>
            <w:hideMark/>
          </w:tcPr>
          <w:p w14:paraId="39320DE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1.7136</w:t>
            </w:r>
          </w:p>
        </w:tc>
      </w:tr>
      <w:tr w:rsidR="00754CEA" w:rsidRPr="00754CEA" w14:paraId="0649B04F" w14:textId="77777777" w:rsidTr="00754CEA">
        <w:trPr>
          <w:trHeight w:val="170"/>
        </w:trPr>
        <w:tc>
          <w:tcPr>
            <w:tcW w:w="977" w:type="dxa"/>
            <w:shd w:val="clear" w:color="auto" w:fill="auto"/>
            <w:noWrap/>
            <w:vAlign w:val="bottom"/>
            <w:hideMark/>
          </w:tcPr>
          <w:p w14:paraId="7E99814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Pd</w:t>
            </w:r>
          </w:p>
        </w:tc>
        <w:tc>
          <w:tcPr>
            <w:tcW w:w="960" w:type="dxa"/>
            <w:shd w:val="clear" w:color="auto" w:fill="auto"/>
            <w:noWrap/>
            <w:vAlign w:val="bottom"/>
            <w:hideMark/>
          </w:tcPr>
          <w:p w14:paraId="620148B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664FC96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47.4</w:t>
            </w:r>
          </w:p>
        </w:tc>
        <w:tc>
          <w:tcPr>
            <w:tcW w:w="1085" w:type="dxa"/>
            <w:shd w:val="clear" w:color="auto" w:fill="auto"/>
            <w:noWrap/>
            <w:vAlign w:val="bottom"/>
            <w:hideMark/>
          </w:tcPr>
          <w:p w14:paraId="1DEF743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2.7492</w:t>
            </w:r>
          </w:p>
        </w:tc>
      </w:tr>
      <w:tr w:rsidR="00754CEA" w:rsidRPr="00754CEA" w14:paraId="16F4EAA1" w14:textId="77777777" w:rsidTr="00754CEA">
        <w:trPr>
          <w:trHeight w:val="170"/>
        </w:trPr>
        <w:tc>
          <w:tcPr>
            <w:tcW w:w="977" w:type="dxa"/>
            <w:shd w:val="clear" w:color="auto" w:fill="auto"/>
            <w:noWrap/>
            <w:vAlign w:val="bottom"/>
            <w:hideMark/>
          </w:tcPr>
          <w:p w14:paraId="53FD69C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Ag</w:t>
            </w:r>
          </w:p>
        </w:tc>
        <w:tc>
          <w:tcPr>
            <w:tcW w:w="960" w:type="dxa"/>
            <w:shd w:val="clear" w:color="auto" w:fill="auto"/>
            <w:noWrap/>
            <w:vAlign w:val="bottom"/>
            <w:hideMark/>
          </w:tcPr>
          <w:p w14:paraId="3BCF5E5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1D631D2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154.9</w:t>
            </w:r>
          </w:p>
        </w:tc>
        <w:tc>
          <w:tcPr>
            <w:tcW w:w="1085" w:type="dxa"/>
            <w:shd w:val="clear" w:color="auto" w:fill="auto"/>
            <w:noWrap/>
            <w:vAlign w:val="bottom"/>
            <w:hideMark/>
          </w:tcPr>
          <w:p w14:paraId="7E622A1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6.9705</w:t>
            </w:r>
          </w:p>
        </w:tc>
      </w:tr>
      <w:tr w:rsidR="00754CEA" w:rsidRPr="00754CEA" w14:paraId="6B14C888" w14:textId="77777777" w:rsidTr="00754CEA">
        <w:trPr>
          <w:trHeight w:val="170"/>
        </w:trPr>
        <w:tc>
          <w:tcPr>
            <w:tcW w:w="977" w:type="dxa"/>
            <w:shd w:val="clear" w:color="auto" w:fill="auto"/>
            <w:noWrap/>
            <w:vAlign w:val="bottom"/>
            <w:hideMark/>
          </w:tcPr>
          <w:p w14:paraId="4CD9E02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Cd</w:t>
            </w:r>
          </w:p>
        </w:tc>
        <w:tc>
          <w:tcPr>
            <w:tcW w:w="960" w:type="dxa"/>
            <w:shd w:val="clear" w:color="auto" w:fill="auto"/>
            <w:noWrap/>
            <w:vAlign w:val="bottom"/>
            <w:hideMark/>
          </w:tcPr>
          <w:p w14:paraId="5D7924D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B8627F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1.9</w:t>
            </w:r>
          </w:p>
        </w:tc>
        <w:tc>
          <w:tcPr>
            <w:tcW w:w="1085" w:type="dxa"/>
            <w:shd w:val="clear" w:color="auto" w:fill="auto"/>
            <w:noWrap/>
            <w:vAlign w:val="bottom"/>
            <w:hideMark/>
          </w:tcPr>
          <w:p w14:paraId="34B6FD0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0.1463</w:t>
            </w:r>
          </w:p>
        </w:tc>
      </w:tr>
      <w:tr w:rsidR="00754CEA" w:rsidRPr="00754CEA" w14:paraId="48C0B758" w14:textId="77777777" w:rsidTr="00754CEA">
        <w:trPr>
          <w:trHeight w:val="170"/>
        </w:trPr>
        <w:tc>
          <w:tcPr>
            <w:tcW w:w="977" w:type="dxa"/>
            <w:shd w:val="clear" w:color="auto" w:fill="auto"/>
            <w:noWrap/>
            <w:vAlign w:val="bottom"/>
            <w:hideMark/>
          </w:tcPr>
          <w:p w14:paraId="175DF9F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In</w:t>
            </w:r>
          </w:p>
        </w:tc>
        <w:tc>
          <w:tcPr>
            <w:tcW w:w="960" w:type="dxa"/>
            <w:shd w:val="clear" w:color="auto" w:fill="auto"/>
            <w:noWrap/>
            <w:vAlign w:val="bottom"/>
            <w:hideMark/>
          </w:tcPr>
          <w:p w14:paraId="0B4AB28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4BAF90F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9.2</w:t>
            </w:r>
          </w:p>
        </w:tc>
        <w:tc>
          <w:tcPr>
            <w:tcW w:w="1085" w:type="dxa"/>
            <w:shd w:val="clear" w:color="auto" w:fill="auto"/>
            <w:noWrap/>
            <w:vAlign w:val="bottom"/>
            <w:hideMark/>
          </w:tcPr>
          <w:p w14:paraId="2958A50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0.184</w:t>
            </w:r>
          </w:p>
        </w:tc>
      </w:tr>
      <w:tr w:rsidR="00754CEA" w:rsidRPr="00754CEA" w14:paraId="31B98215" w14:textId="77777777" w:rsidTr="00754CEA">
        <w:trPr>
          <w:trHeight w:val="170"/>
        </w:trPr>
        <w:tc>
          <w:tcPr>
            <w:tcW w:w="977" w:type="dxa"/>
            <w:shd w:val="clear" w:color="auto" w:fill="auto"/>
            <w:noWrap/>
            <w:vAlign w:val="bottom"/>
            <w:hideMark/>
          </w:tcPr>
          <w:p w14:paraId="244679B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Sn</w:t>
            </w:r>
          </w:p>
        </w:tc>
        <w:tc>
          <w:tcPr>
            <w:tcW w:w="960" w:type="dxa"/>
            <w:shd w:val="clear" w:color="auto" w:fill="auto"/>
            <w:noWrap/>
            <w:vAlign w:val="bottom"/>
            <w:hideMark/>
          </w:tcPr>
          <w:p w14:paraId="3EB85E0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41FB6E9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180.8</w:t>
            </w:r>
          </w:p>
        </w:tc>
        <w:tc>
          <w:tcPr>
            <w:tcW w:w="1085" w:type="dxa"/>
            <w:shd w:val="clear" w:color="auto" w:fill="auto"/>
            <w:noWrap/>
            <w:vAlign w:val="bottom"/>
            <w:hideMark/>
          </w:tcPr>
          <w:p w14:paraId="65CE2DA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10.4864</w:t>
            </w:r>
          </w:p>
        </w:tc>
      </w:tr>
      <w:tr w:rsidR="00754CEA" w:rsidRPr="00754CEA" w14:paraId="6F7ADF63" w14:textId="77777777" w:rsidTr="00754CEA">
        <w:trPr>
          <w:trHeight w:val="170"/>
        </w:trPr>
        <w:tc>
          <w:tcPr>
            <w:tcW w:w="977" w:type="dxa"/>
            <w:shd w:val="clear" w:color="auto" w:fill="auto"/>
            <w:noWrap/>
            <w:vAlign w:val="bottom"/>
            <w:hideMark/>
          </w:tcPr>
          <w:p w14:paraId="34C03E7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Sb</w:t>
            </w:r>
          </w:p>
        </w:tc>
        <w:tc>
          <w:tcPr>
            <w:tcW w:w="960" w:type="dxa"/>
            <w:shd w:val="clear" w:color="auto" w:fill="auto"/>
            <w:noWrap/>
            <w:vAlign w:val="bottom"/>
            <w:hideMark/>
          </w:tcPr>
          <w:p w14:paraId="4E2A199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4024FAC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95.8</w:t>
            </w:r>
          </w:p>
        </w:tc>
        <w:tc>
          <w:tcPr>
            <w:tcW w:w="1085" w:type="dxa"/>
            <w:shd w:val="clear" w:color="auto" w:fill="auto"/>
            <w:noWrap/>
            <w:vAlign w:val="bottom"/>
            <w:hideMark/>
          </w:tcPr>
          <w:p w14:paraId="65B5188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7.9514</w:t>
            </w:r>
          </w:p>
        </w:tc>
      </w:tr>
      <w:tr w:rsidR="00754CEA" w:rsidRPr="00754CEA" w14:paraId="42147853" w14:textId="77777777" w:rsidTr="00754CEA">
        <w:trPr>
          <w:trHeight w:val="170"/>
        </w:trPr>
        <w:tc>
          <w:tcPr>
            <w:tcW w:w="977" w:type="dxa"/>
            <w:shd w:val="clear" w:color="auto" w:fill="auto"/>
            <w:noWrap/>
            <w:vAlign w:val="bottom"/>
            <w:hideMark/>
          </w:tcPr>
          <w:p w14:paraId="57D8CBD4" w14:textId="77777777" w:rsidR="00754CEA" w:rsidRPr="00754CEA" w:rsidRDefault="00754CEA" w:rsidP="002D09F9">
            <w:pPr>
              <w:spacing w:after="0" w:line="276" w:lineRule="auto"/>
              <w:rPr>
                <w:rFonts w:ascii="Arial" w:eastAsia="Times New Roman" w:hAnsi="Arial" w:cs="Arial"/>
                <w:color w:val="000000"/>
                <w:sz w:val="16"/>
                <w:szCs w:val="16"/>
                <w:lang w:eastAsia="en-AU"/>
              </w:rPr>
            </w:pPr>
            <w:proofErr w:type="spellStart"/>
            <w:r w:rsidRPr="00754CEA">
              <w:rPr>
                <w:rFonts w:ascii="Arial" w:eastAsia="Times New Roman" w:hAnsi="Arial" w:cs="Arial"/>
                <w:color w:val="000000"/>
                <w:sz w:val="16"/>
                <w:szCs w:val="16"/>
                <w:lang w:eastAsia="en-AU"/>
              </w:rPr>
              <w:t>Te</w:t>
            </w:r>
            <w:proofErr w:type="spellEnd"/>
          </w:p>
        </w:tc>
        <w:tc>
          <w:tcPr>
            <w:tcW w:w="960" w:type="dxa"/>
            <w:shd w:val="clear" w:color="auto" w:fill="auto"/>
            <w:noWrap/>
            <w:vAlign w:val="bottom"/>
            <w:hideMark/>
          </w:tcPr>
          <w:p w14:paraId="33106F6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188E0DF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139.4</w:t>
            </w:r>
          </w:p>
        </w:tc>
        <w:tc>
          <w:tcPr>
            <w:tcW w:w="1085" w:type="dxa"/>
            <w:shd w:val="clear" w:color="auto" w:fill="auto"/>
            <w:noWrap/>
            <w:vAlign w:val="bottom"/>
            <w:hideMark/>
          </w:tcPr>
          <w:p w14:paraId="1CBAB73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3.485</w:t>
            </w:r>
          </w:p>
        </w:tc>
      </w:tr>
      <w:tr w:rsidR="00754CEA" w:rsidRPr="00754CEA" w14:paraId="45939FD9" w14:textId="77777777" w:rsidTr="00754CEA">
        <w:trPr>
          <w:trHeight w:val="170"/>
        </w:trPr>
        <w:tc>
          <w:tcPr>
            <w:tcW w:w="977" w:type="dxa"/>
            <w:shd w:val="clear" w:color="auto" w:fill="auto"/>
            <w:noWrap/>
            <w:vAlign w:val="bottom"/>
            <w:hideMark/>
          </w:tcPr>
          <w:p w14:paraId="2658E7D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Ba</w:t>
            </w:r>
          </w:p>
        </w:tc>
        <w:tc>
          <w:tcPr>
            <w:tcW w:w="960" w:type="dxa"/>
            <w:shd w:val="clear" w:color="auto" w:fill="auto"/>
            <w:noWrap/>
            <w:vAlign w:val="bottom"/>
            <w:hideMark/>
          </w:tcPr>
          <w:p w14:paraId="3BC2D4D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3C6CC6C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250.7</w:t>
            </w:r>
          </w:p>
        </w:tc>
        <w:tc>
          <w:tcPr>
            <w:tcW w:w="1085" w:type="dxa"/>
            <w:shd w:val="clear" w:color="auto" w:fill="auto"/>
            <w:noWrap/>
            <w:vAlign w:val="bottom"/>
            <w:hideMark/>
          </w:tcPr>
          <w:p w14:paraId="3412856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10.028</w:t>
            </w:r>
          </w:p>
        </w:tc>
      </w:tr>
      <w:tr w:rsidR="00754CEA" w:rsidRPr="00754CEA" w14:paraId="5D1B8A99" w14:textId="77777777" w:rsidTr="00754CEA">
        <w:trPr>
          <w:trHeight w:val="170"/>
        </w:trPr>
        <w:tc>
          <w:tcPr>
            <w:tcW w:w="977" w:type="dxa"/>
            <w:shd w:val="clear" w:color="auto" w:fill="auto"/>
            <w:noWrap/>
            <w:vAlign w:val="bottom"/>
            <w:hideMark/>
          </w:tcPr>
          <w:p w14:paraId="4B6817D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W</w:t>
            </w:r>
          </w:p>
        </w:tc>
        <w:tc>
          <w:tcPr>
            <w:tcW w:w="960" w:type="dxa"/>
            <w:shd w:val="clear" w:color="auto" w:fill="auto"/>
            <w:noWrap/>
            <w:vAlign w:val="bottom"/>
            <w:hideMark/>
          </w:tcPr>
          <w:p w14:paraId="7368061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78BEC93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1084.9</w:t>
            </w:r>
          </w:p>
        </w:tc>
        <w:tc>
          <w:tcPr>
            <w:tcW w:w="1085" w:type="dxa"/>
            <w:shd w:val="clear" w:color="auto" w:fill="auto"/>
            <w:noWrap/>
            <w:vAlign w:val="bottom"/>
            <w:hideMark/>
          </w:tcPr>
          <w:p w14:paraId="4A3B398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322.2153</w:t>
            </w:r>
          </w:p>
        </w:tc>
      </w:tr>
      <w:tr w:rsidR="00754CEA" w:rsidRPr="00754CEA" w14:paraId="386F0699" w14:textId="77777777" w:rsidTr="00754CEA">
        <w:trPr>
          <w:trHeight w:val="170"/>
        </w:trPr>
        <w:tc>
          <w:tcPr>
            <w:tcW w:w="977" w:type="dxa"/>
            <w:shd w:val="clear" w:color="auto" w:fill="auto"/>
            <w:noWrap/>
            <w:vAlign w:val="bottom"/>
            <w:hideMark/>
          </w:tcPr>
          <w:p w14:paraId="04A0E82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Re</w:t>
            </w:r>
          </w:p>
        </w:tc>
        <w:tc>
          <w:tcPr>
            <w:tcW w:w="960" w:type="dxa"/>
            <w:shd w:val="clear" w:color="auto" w:fill="auto"/>
            <w:noWrap/>
            <w:vAlign w:val="bottom"/>
            <w:hideMark/>
          </w:tcPr>
          <w:p w14:paraId="2BF6C81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3567868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67.6</w:t>
            </w:r>
          </w:p>
        </w:tc>
        <w:tc>
          <w:tcPr>
            <w:tcW w:w="1085" w:type="dxa"/>
            <w:shd w:val="clear" w:color="auto" w:fill="auto"/>
            <w:noWrap/>
            <w:vAlign w:val="bottom"/>
            <w:hideMark/>
          </w:tcPr>
          <w:p w14:paraId="5FA0D74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1.352</w:t>
            </w:r>
          </w:p>
        </w:tc>
      </w:tr>
      <w:tr w:rsidR="00754CEA" w:rsidRPr="00754CEA" w14:paraId="3E53DA54" w14:textId="77777777" w:rsidTr="00754CEA">
        <w:trPr>
          <w:trHeight w:val="170"/>
        </w:trPr>
        <w:tc>
          <w:tcPr>
            <w:tcW w:w="977" w:type="dxa"/>
            <w:shd w:val="clear" w:color="auto" w:fill="auto"/>
            <w:noWrap/>
            <w:vAlign w:val="bottom"/>
            <w:hideMark/>
          </w:tcPr>
          <w:p w14:paraId="165CEC95" w14:textId="77777777" w:rsidR="00754CEA" w:rsidRPr="00754CEA" w:rsidRDefault="00754CEA" w:rsidP="002D09F9">
            <w:pPr>
              <w:spacing w:after="0" w:line="276" w:lineRule="auto"/>
              <w:rPr>
                <w:rFonts w:ascii="Arial" w:eastAsia="Times New Roman" w:hAnsi="Arial" w:cs="Arial"/>
                <w:color w:val="000000"/>
                <w:sz w:val="16"/>
                <w:szCs w:val="16"/>
                <w:lang w:eastAsia="en-AU"/>
              </w:rPr>
            </w:pPr>
            <w:proofErr w:type="spellStart"/>
            <w:r w:rsidRPr="00754CEA">
              <w:rPr>
                <w:rFonts w:ascii="Arial" w:eastAsia="Times New Roman" w:hAnsi="Arial" w:cs="Arial"/>
                <w:color w:val="000000"/>
                <w:sz w:val="16"/>
                <w:szCs w:val="16"/>
                <w:lang w:eastAsia="en-AU"/>
              </w:rPr>
              <w:t>Os</w:t>
            </w:r>
            <w:proofErr w:type="spellEnd"/>
          </w:p>
        </w:tc>
        <w:tc>
          <w:tcPr>
            <w:tcW w:w="960" w:type="dxa"/>
            <w:shd w:val="clear" w:color="auto" w:fill="auto"/>
            <w:noWrap/>
            <w:vAlign w:val="bottom"/>
            <w:hideMark/>
          </w:tcPr>
          <w:p w14:paraId="05ECD12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69212B9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81.6</w:t>
            </w:r>
          </w:p>
        </w:tc>
        <w:tc>
          <w:tcPr>
            <w:tcW w:w="1085" w:type="dxa"/>
            <w:shd w:val="clear" w:color="auto" w:fill="auto"/>
            <w:noWrap/>
            <w:vAlign w:val="bottom"/>
            <w:hideMark/>
          </w:tcPr>
          <w:p w14:paraId="38916EC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1.9584</w:t>
            </w:r>
          </w:p>
        </w:tc>
      </w:tr>
      <w:tr w:rsidR="00754CEA" w:rsidRPr="00754CEA" w14:paraId="6C8E0A4F" w14:textId="77777777" w:rsidTr="00754CEA">
        <w:trPr>
          <w:trHeight w:val="170"/>
        </w:trPr>
        <w:tc>
          <w:tcPr>
            <w:tcW w:w="977" w:type="dxa"/>
            <w:shd w:val="clear" w:color="auto" w:fill="auto"/>
            <w:noWrap/>
            <w:vAlign w:val="bottom"/>
            <w:hideMark/>
          </w:tcPr>
          <w:p w14:paraId="31EBA308" w14:textId="77777777" w:rsidR="00754CEA" w:rsidRPr="00754CEA" w:rsidRDefault="00754CEA" w:rsidP="002D09F9">
            <w:pPr>
              <w:spacing w:after="0" w:line="276" w:lineRule="auto"/>
              <w:rPr>
                <w:rFonts w:ascii="Arial" w:eastAsia="Times New Roman" w:hAnsi="Arial" w:cs="Arial"/>
                <w:color w:val="000000"/>
                <w:sz w:val="16"/>
                <w:szCs w:val="16"/>
                <w:lang w:eastAsia="en-AU"/>
              </w:rPr>
            </w:pPr>
            <w:proofErr w:type="spellStart"/>
            <w:r w:rsidRPr="00754CEA">
              <w:rPr>
                <w:rFonts w:ascii="Arial" w:eastAsia="Times New Roman" w:hAnsi="Arial" w:cs="Arial"/>
                <w:color w:val="000000"/>
                <w:sz w:val="16"/>
                <w:szCs w:val="16"/>
                <w:lang w:eastAsia="en-AU"/>
              </w:rPr>
              <w:t>Ir</w:t>
            </w:r>
            <w:proofErr w:type="spellEnd"/>
          </w:p>
        </w:tc>
        <w:tc>
          <w:tcPr>
            <w:tcW w:w="960" w:type="dxa"/>
            <w:shd w:val="clear" w:color="auto" w:fill="auto"/>
            <w:noWrap/>
            <w:vAlign w:val="bottom"/>
            <w:hideMark/>
          </w:tcPr>
          <w:p w14:paraId="37DA2D9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4812EE5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57.8</w:t>
            </w:r>
          </w:p>
        </w:tc>
        <w:tc>
          <w:tcPr>
            <w:tcW w:w="1085" w:type="dxa"/>
            <w:shd w:val="clear" w:color="auto" w:fill="auto"/>
            <w:noWrap/>
            <w:vAlign w:val="bottom"/>
            <w:hideMark/>
          </w:tcPr>
          <w:p w14:paraId="194E513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1.2716</w:t>
            </w:r>
          </w:p>
        </w:tc>
      </w:tr>
      <w:tr w:rsidR="00754CEA" w:rsidRPr="00754CEA" w14:paraId="3DC22397" w14:textId="77777777" w:rsidTr="00754CEA">
        <w:trPr>
          <w:trHeight w:val="170"/>
        </w:trPr>
        <w:tc>
          <w:tcPr>
            <w:tcW w:w="977" w:type="dxa"/>
            <w:shd w:val="clear" w:color="auto" w:fill="auto"/>
            <w:noWrap/>
            <w:vAlign w:val="bottom"/>
            <w:hideMark/>
          </w:tcPr>
          <w:p w14:paraId="202E716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Pt</w:t>
            </w:r>
          </w:p>
        </w:tc>
        <w:tc>
          <w:tcPr>
            <w:tcW w:w="960" w:type="dxa"/>
            <w:shd w:val="clear" w:color="auto" w:fill="auto"/>
            <w:noWrap/>
            <w:vAlign w:val="bottom"/>
            <w:hideMark/>
          </w:tcPr>
          <w:p w14:paraId="30C1949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D6E880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51</w:t>
            </w:r>
          </w:p>
        </w:tc>
        <w:tc>
          <w:tcPr>
            <w:tcW w:w="1085" w:type="dxa"/>
            <w:shd w:val="clear" w:color="auto" w:fill="auto"/>
            <w:noWrap/>
            <w:vAlign w:val="bottom"/>
            <w:hideMark/>
          </w:tcPr>
          <w:p w14:paraId="646625B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3.774</w:t>
            </w:r>
          </w:p>
        </w:tc>
      </w:tr>
      <w:tr w:rsidR="00754CEA" w:rsidRPr="00754CEA" w14:paraId="61468BB9" w14:textId="77777777" w:rsidTr="00754CEA">
        <w:trPr>
          <w:trHeight w:val="170"/>
        </w:trPr>
        <w:tc>
          <w:tcPr>
            <w:tcW w:w="977" w:type="dxa"/>
            <w:shd w:val="clear" w:color="auto" w:fill="auto"/>
            <w:noWrap/>
            <w:vAlign w:val="bottom"/>
            <w:hideMark/>
          </w:tcPr>
          <w:p w14:paraId="5BDC3B9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Au</w:t>
            </w:r>
          </w:p>
        </w:tc>
        <w:tc>
          <w:tcPr>
            <w:tcW w:w="960" w:type="dxa"/>
            <w:shd w:val="clear" w:color="auto" w:fill="auto"/>
            <w:noWrap/>
            <w:vAlign w:val="bottom"/>
            <w:hideMark/>
          </w:tcPr>
          <w:p w14:paraId="2AE6BA4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7084953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62.6</w:t>
            </w:r>
          </w:p>
        </w:tc>
        <w:tc>
          <w:tcPr>
            <w:tcW w:w="1085" w:type="dxa"/>
            <w:shd w:val="clear" w:color="auto" w:fill="auto"/>
            <w:noWrap/>
            <w:vAlign w:val="bottom"/>
            <w:hideMark/>
          </w:tcPr>
          <w:p w14:paraId="295C9ED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4.1316</w:t>
            </w:r>
          </w:p>
        </w:tc>
      </w:tr>
      <w:tr w:rsidR="00754CEA" w:rsidRPr="00754CEA" w14:paraId="4D9FB758" w14:textId="77777777" w:rsidTr="00754CEA">
        <w:trPr>
          <w:trHeight w:val="170"/>
        </w:trPr>
        <w:tc>
          <w:tcPr>
            <w:tcW w:w="977" w:type="dxa"/>
            <w:shd w:val="clear" w:color="auto" w:fill="auto"/>
            <w:noWrap/>
            <w:vAlign w:val="bottom"/>
            <w:hideMark/>
          </w:tcPr>
          <w:p w14:paraId="6A6B2E7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Hg</w:t>
            </w:r>
          </w:p>
        </w:tc>
        <w:tc>
          <w:tcPr>
            <w:tcW w:w="960" w:type="dxa"/>
            <w:shd w:val="clear" w:color="auto" w:fill="auto"/>
            <w:noWrap/>
            <w:vAlign w:val="bottom"/>
            <w:hideMark/>
          </w:tcPr>
          <w:p w14:paraId="2CE1970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656B58D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46.8</w:t>
            </w:r>
          </w:p>
        </w:tc>
        <w:tc>
          <w:tcPr>
            <w:tcW w:w="1085" w:type="dxa"/>
            <w:shd w:val="clear" w:color="auto" w:fill="auto"/>
            <w:noWrap/>
            <w:vAlign w:val="bottom"/>
            <w:hideMark/>
          </w:tcPr>
          <w:p w14:paraId="623CB2A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3.3228</w:t>
            </w:r>
          </w:p>
        </w:tc>
      </w:tr>
      <w:tr w:rsidR="00754CEA" w:rsidRPr="00754CEA" w14:paraId="4C7B7503" w14:textId="77777777" w:rsidTr="00754CEA">
        <w:trPr>
          <w:trHeight w:val="170"/>
        </w:trPr>
        <w:tc>
          <w:tcPr>
            <w:tcW w:w="977" w:type="dxa"/>
            <w:shd w:val="clear" w:color="auto" w:fill="auto"/>
            <w:noWrap/>
            <w:vAlign w:val="bottom"/>
            <w:hideMark/>
          </w:tcPr>
          <w:p w14:paraId="034987A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Tl</w:t>
            </w:r>
          </w:p>
        </w:tc>
        <w:tc>
          <w:tcPr>
            <w:tcW w:w="960" w:type="dxa"/>
            <w:shd w:val="clear" w:color="auto" w:fill="auto"/>
            <w:noWrap/>
            <w:vAlign w:val="bottom"/>
            <w:hideMark/>
          </w:tcPr>
          <w:p w14:paraId="36E605F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317F5E4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0.3</w:t>
            </w:r>
          </w:p>
        </w:tc>
        <w:tc>
          <w:tcPr>
            <w:tcW w:w="1085" w:type="dxa"/>
            <w:shd w:val="clear" w:color="auto" w:fill="auto"/>
            <w:noWrap/>
            <w:vAlign w:val="bottom"/>
            <w:hideMark/>
          </w:tcPr>
          <w:p w14:paraId="7E4F8A5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0.0201</w:t>
            </w:r>
          </w:p>
        </w:tc>
      </w:tr>
      <w:tr w:rsidR="00754CEA" w:rsidRPr="00754CEA" w14:paraId="4386DF3C" w14:textId="77777777" w:rsidTr="00754CEA">
        <w:trPr>
          <w:trHeight w:val="170"/>
        </w:trPr>
        <w:tc>
          <w:tcPr>
            <w:tcW w:w="977" w:type="dxa"/>
            <w:shd w:val="clear" w:color="auto" w:fill="auto"/>
            <w:noWrap/>
            <w:vAlign w:val="bottom"/>
            <w:hideMark/>
          </w:tcPr>
          <w:p w14:paraId="3744D78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Pb</w:t>
            </w:r>
          </w:p>
        </w:tc>
        <w:tc>
          <w:tcPr>
            <w:tcW w:w="960" w:type="dxa"/>
            <w:shd w:val="clear" w:color="auto" w:fill="auto"/>
            <w:noWrap/>
            <w:vAlign w:val="bottom"/>
            <w:hideMark/>
          </w:tcPr>
          <w:p w14:paraId="670CE49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74A9E4B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94.3</w:t>
            </w:r>
          </w:p>
        </w:tc>
        <w:tc>
          <w:tcPr>
            <w:tcW w:w="1085" w:type="dxa"/>
            <w:shd w:val="clear" w:color="auto" w:fill="auto"/>
            <w:noWrap/>
            <w:vAlign w:val="bottom"/>
            <w:hideMark/>
          </w:tcPr>
          <w:p w14:paraId="34B94B3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7.4497</w:t>
            </w:r>
          </w:p>
        </w:tc>
      </w:tr>
      <w:tr w:rsidR="00754CEA" w:rsidRPr="00754CEA" w14:paraId="3C9C6EBD" w14:textId="77777777" w:rsidTr="00754CEA">
        <w:trPr>
          <w:trHeight w:val="170"/>
        </w:trPr>
        <w:tc>
          <w:tcPr>
            <w:tcW w:w="977" w:type="dxa"/>
            <w:shd w:val="clear" w:color="auto" w:fill="auto"/>
            <w:noWrap/>
            <w:vAlign w:val="bottom"/>
            <w:hideMark/>
          </w:tcPr>
          <w:p w14:paraId="282ED65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Bi</w:t>
            </w:r>
          </w:p>
        </w:tc>
        <w:tc>
          <w:tcPr>
            <w:tcW w:w="960" w:type="dxa"/>
            <w:shd w:val="clear" w:color="auto" w:fill="auto"/>
            <w:noWrap/>
            <w:vAlign w:val="bottom"/>
            <w:hideMark/>
          </w:tcPr>
          <w:p w14:paraId="27E2984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3AF7FA1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120.7</w:t>
            </w:r>
          </w:p>
        </w:tc>
        <w:tc>
          <w:tcPr>
            <w:tcW w:w="1085" w:type="dxa"/>
            <w:shd w:val="clear" w:color="auto" w:fill="auto"/>
            <w:noWrap/>
            <w:vAlign w:val="bottom"/>
            <w:hideMark/>
          </w:tcPr>
          <w:p w14:paraId="5641FD3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12.4321</w:t>
            </w:r>
          </w:p>
        </w:tc>
      </w:tr>
      <w:tr w:rsidR="00754CEA" w:rsidRPr="00754CEA" w14:paraId="4D20572B" w14:textId="77777777" w:rsidTr="00754CEA">
        <w:trPr>
          <w:trHeight w:val="170"/>
        </w:trPr>
        <w:tc>
          <w:tcPr>
            <w:tcW w:w="977" w:type="dxa"/>
            <w:shd w:val="clear" w:color="auto" w:fill="auto"/>
            <w:noWrap/>
            <w:vAlign w:val="bottom"/>
            <w:hideMark/>
          </w:tcPr>
          <w:p w14:paraId="58512C3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U</w:t>
            </w:r>
          </w:p>
        </w:tc>
        <w:tc>
          <w:tcPr>
            <w:tcW w:w="960" w:type="dxa"/>
            <w:shd w:val="clear" w:color="auto" w:fill="auto"/>
            <w:noWrap/>
            <w:vAlign w:val="bottom"/>
            <w:hideMark/>
          </w:tcPr>
          <w:p w14:paraId="3D1B095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5142E92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2.7</w:t>
            </w:r>
          </w:p>
        </w:tc>
        <w:tc>
          <w:tcPr>
            <w:tcW w:w="1085" w:type="dxa"/>
            <w:shd w:val="clear" w:color="auto" w:fill="auto"/>
            <w:noWrap/>
            <w:vAlign w:val="bottom"/>
            <w:hideMark/>
          </w:tcPr>
          <w:p w14:paraId="0EF7A27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0.6264</w:t>
            </w:r>
          </w:p>
        </w:tc>
      </w:tr>
      <w:tr w:rsidR="00754CEA" w:rsidRPr="00754CEA" w14:paraId="799C6CDE" w14:textId="77777777" w:rsidTr="00754CEA">
        <w:trPr>
          <w:trHeight w:val="170"/>
        </w:trPr>
        <w:tc>
          <w:tcPr>
            <w:tcW w:w="977" w:type="dxa"/>
            <w:shd w:val="clear" w:color="auto" w:fill="auto"/>
            <w:noWrap/>
            <w:vAlign w:val="bottom"/>
            <w:hideMark/>
          </w:tcPr>
          <w:p w14:paraId="6CBCDF5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Si</w:t>
            </w:r>
          </w:p>
        </w:tc>
        <w:tc>
          <w:tcPr>
            <w:tcW w:w="960" w:type="dxa"/>
            <w:shd w:val="clear" w:color="auto" w:fill="auto"/>
            <w:noWrap/>
            <w:vAlign w:val="bottom"/>
            <w:hideMark/>
          </w:tcPr>
          <w:p w14:paraId="24D0FAD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960" w:type="dxa"/>
            <w:shd w:val="clear" w:color="auto" w:fill="auto"/>
            <w:noWrap/>
            <w:vAlign w:val="bottom"/>
            <w:hideMark/>
          </w:tcPr>
          <w:p w14:paraId="003351F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26247.9</w:t>
            </w:r>
          </w:p>
        </w:tc>
        <w:tc>
          <w:tcPr>
            <w:tcW w:w="1085" w:type="dxa"/>
            <w:shd w:val="clear" w:color="auto" w:fill="auto"/>
            <w:noWrap/>
            <w:vAlign w:val="bottom"/>
            <w:hideMark/>
          </w:tcPr>
          <w:p w14:paraId="4BDD088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944.9244</w:t>
            </w:r>
          </w:p>
        </w:tc>
      </w:tr>
    </w:tbl>
    <w:p w14:paraId="7FC7D164" w14:textId="77777777" w:rsidR="00754CEA" w:rsidRDefault="00754CEA" w:rsidP="002D09F9">
      <w:pPr>
        <w:pStyle w:val="Heading2"/>
        <w:spacing w:line="276" w:lineRule="auto"/>
      </w:pPr>
    </w:p>
    <w:p w14:paraId="65CC822A" w14:textId="77777777" w:rsidR="00754CEA" w:rsidRDefault="00754CEA" w:rsidP="002D09F9">
      <w:pPr>
        <w:spacing w:line="276" w:lineRule="auto"/>
        <w:rPr>
          <w:rFonts w:asciiTheme="majorHAnsi" w:eastAsiaTheme="majorEastAsia" w:hAnsiTheme="majorHAnsi" w:cstheme="majorBidi"/>
          <w:color w:val="2F5496" w:themeColor="accent1" w:themeShade="BF"/>
          <w:sz w:val="26"/>
          <w:szCs w:val="26"/>
        </w:rPr>
      </w:pPr>
      <w:r>
        <w:br w:type="page"/>
      </w:r>
    </w:p>
    <w:p w14:paraId="6E1D0319" w14:textId="2FB8F645" w:rsidR="00754CEA" w:rsidRDefault="00754CEA" w:rsidP="002D09F9">
      <w:pPr>
        <w:pStyle w:val="Heading2"/>
        <w:spacing w:line="276" w:lineRule="auto"/>
      </w:pPr>
      <w:bookmarkStart w:id="20" w:name="_Toc91772911"/>
      <w:r>
        <w:lastRenderedPageBreak/>
        <w:t>USGS-GSD-2G</w:t>
      </w:r>
      <w:bookmarkEnd w:id="20"/>
    </w:p>
    <w:p w14:paraId="20FCEC4E" w14:textId="77165681" w:rsidR="00754CEA" w:rsidRDefault="00754CEA" w:rsidP="002D09F9">
      <w:pPr>
        <w:spacing w:line="276" w:lineRule="auto"/>
      </w:pPr>
      <w:r>
        <w:t xml:space="preserve">New batch of GSD-1g. Basaltic glass with doped trace elements at approximately 40 ppm </w:t>
      </w:r>
      <w:proofErr w:type="spellStart"/>
      <w:r>
        <w:t>ea</w:t>
      </w:r>
      <w:proofErr w:type="spellEnd"/>
    </w:p>
    <w:p w14:paraId="48062FD2" w14:textId="2C7721F0" w:rsidR="00754CEA" w:rsidRDefault="00754CEA" w:rsidP="002D09F9">
      <w:pPr>
        <w:spacing w:line="276" w:lineRule="auto"/>
      </w:pPr>
      <w:r>
        <w:t>Data source: Steve Wilson USGS</w:t>
      </w:r>
      <w:r w:rsidRPr="00754CEA">
        <w:t xml:space="preserve"> </w:t>
      </w:r>
    </w:p>
    <w:p w14:paraId="0AC0DD2F" w14:textId="3AEA89F1" w:rsidR="00754CEA" w:rsidRDefault="00754CEA" w:rsidP="002D09F9">
      <w:pPr>
        <w:spacing w:line="276" w:lineRule="auto"/>
      </w:pPr>
      <w:r>
        <w:t xml:space="preserve">Last updated: </w:t>
      </w:r>
      <w:r w:rsidRPr="00754CEA">
        <w:t>8th Nov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16"/>
        <w:gridCol w:w="750"/>
        <w:gridCol w:w="1097"/>
      </w:tblGrid>
      <w:tr w:rsidR="00754CEA" w:rsidRPr="00754CEA" w14:paraId="12C80973" w14:textId="77777777" w:rsidTr="00754CEA">
        <w:trPr>
          <w:trHeight w:val="170"/>
        </w:trPr>
        <w:tc>
          <w:tcPr>
            <w:tcW w:w="0" w:type="auto"/>
            <w:shd w:val="clear" w:color="auto" w:fill="D9D9D9" w:themeFill="background1" w:themeFillShade="D9"/>
            <w:noWrap/>
            <w:vAlign w:val="bottom"/>
            <w:hideMark/>
          </w:tcPr>
          <w:p w14:paraId="658495F8"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Parameter</w:t>
            </w:r>
          </w:p>
        </w:tc>
        <w:tc>
          <w:tcPr>
            <w:tcW w:w="0" w:type="auto"/>
            <w:shd w:val="clear" w:color="auto" w:fill="D9D9D9" w:themeFill="background1" w:themeFillShade="D9"/>
            <w:noWrap/>
            <w:vAlign w:val="bottom"/>
            <w:hideMark/>
          </w:tcPr>
          <w:p w14:paraId="2A7A29CE"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Units</w:t>
            </w:r>
          </w:p>
        </w:tc>
        <w:tc>
          <w:tcPr>
            <w:tcW w:w="0" w:type="auto"/>
            <w:shd w:val="clear" w:color="auto" w:fill="D9D9D9" w:themeFill="background1" w:themeFillShade="D9"/>
            <w:noWrap/>
            <w:vAlign w:val="bottom"/>
            <w:hideMark/>
          </w:tcPr>
          <w:p w14:paraId="2BA28E17"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Value</w:t>
            </w:r>
          </w:p>
        </w:tc>
        <w:tc>
          <w:tcPr>
            <w:tcW w:w="0" w:type="auto"/>
            <w:shd w:val="clear" w:color="auto" w:fill="D9D9D9" w:themeFill="background1" w:themeFillShade="D9"/>
            <w:noWrap/>
            <w:vAlign w:val="bottom"/>
            <w:hideMark/>
          </w:tcPr>
          <w:p w14:paraId="1631E26C" w14:textId="77777777" w:rsidR="00754CEA" w:rsidRPr="00754CEA" w:rsidRDefault="00754CEA" w:rsidP="002D09F9">
            <w:pPr>
              <w:spacing w:after="0" w:line="276" w:lineRule="auto"/>
              <w:rPr>
                <w:rFonts w:ascii="Arial" w:eastAsia="Times New Roman" w:hAnsi="Arial" w:cs="Arial"/>
                <w:b/>
                <w:bCs/>
                <w:color w:val="000000"/>
                <w:sz w:val="16"/>
                <w:szCs w:val="16"/>
                <w:lang w:eastAsia="en-AU"/>
              </w:rPr>
            </w:pPr>
            <w:r w:rsidRPr="00754CEA">
              <w:rPr>
                <w:rFonts w:ascii="Arial" w:eastAsia="Times New Roman" w:hAnsi="Arial" w:cs="Arial"/>
                <w:b/>
                <w:bCs/>
                <w:color w:val="000000"/>
                <w:sz w:val="16"/>
                <w:szCs w:val="16"/>
                <w:lang w:eastAsia="en-AU"/>
              </w:rPr>
              <w:t>Uncertainty</w:t>
            </w:r>
          </w:p>
        </w:tc>
      </w:tr>
      <w:tr w:rsidR="00754CEA" w:rsidRPr="00754CEA" w14:paraId="2BB2FFAB" w14:textId="77777777" w:rsidTr="00754CEA">
        <w:trPr>
          <w:trHeight w:val="170"/>
        </w:trPr>
        <w:tc>
          <w:tcPr>
            <w:tcW w:w="0" w:type="auto"/>
            <w:shd w:val="clear" w:color="auto" w:fill="auto"/>
            <w:noWrap/>
            <w:vAlign w:val="bottom"/>
            <w:hideMark/>
          </w:tcPr>
          <w:p w14:paraId="1F1F4DC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Ag</w:t>
            </w:r>
          </w:p>
        </w:tc>
        <w:tc>
          <w:tcPr>
            <w:tcW w:w="0" w:type="auto"/>
            <w:shd w:val="clear" w:color="auto" w:fill="auto"/>
            <w:noWrap/>
            <w:vAlign w:val="bottom"/>
            <w:hideMark/>
          </w:tcPr>
          <w:p w14:paraId="0EF8A73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4329D9F"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24</w:t>
            </w:r>
          </w:p>
        </w:tc>
        <w:tc>
          <w:tcPr>
            <w:tcW w:w="0" w:type="auto"/>
            <w:shd w:val="clear" w:color="auto" w:fill="auto"/>
            <w:noWrap/>
            <w:vAlign w:val="bottom"/>
            <w:hideMark/>
          </w:tcPr>
          <w:p w14:paraId="54D5DE0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w:t>
            </w:r>
          </w:p>
        </w:tc>
      </w:tr>
      <w:tr w:rsidR="00754CEA" w:rsidRPr="00754CEA" w14:paraId="5C1A116F" w14:textId="77777777" w:rsidTr="00754CEA">
        <w:trPr>
          <w:trHeight w:val="170"/>
        </w:trPr>
        <w:tc>
          <w:tcPr>
            <w:tcW w:w="0" w:type="auto"/>
            <w:shd w:val="clear" w:color="auto" w:fill="auto"/>
            <w:noWrap/>
            <w:vAlign w:val="bottom"/>
            <w:hideMark/>
          </w:tcPr>
          <w:p w14:paraId="0D07102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Al</w:t>
            </w:r>
          </w:p>
        </w:tc>
        <w:tc>
          <w:tcPr>
            <w:tcW w:w="0" w:type="auto"/>
            <w:shd w:val="clear" w:color="auto" w:fill="auto"/>
            <w:noWrap/>
            <w:vAlign w:val="bottom"/>
            <w:hideMark/>
          </w:tcPr>
          <w:p w14:paraId="6303512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14D2CB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69200</w:t>
            </w:r>
          </w:p>
        </w:tc>
        <w:tc>
          <w:tcPr>
            <w:tcW w:w="0" w:type="auto"/>
            <w:shd w:val="clear" w:color="auto" w:fill="auto"/>
            <w:noWrap/>
            <w:vAlign w:val="bottom"/>
            <w:hideMark/>
          </w:tcPr>
          <w:p w14:paraId="58B969B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1800</w:t>
            </w:r>
          </w:p>
        </w:tc>
      </w:tr>
      <w:tr w:rsidR="00754CEA" w:rsidRPr="00754CEA" w14:paraId="6996C747" w14:textId="77777777" w:rsidTr="00754CEA">
        <w:trPr>
          <w:trHeight w:val="170"/>
        </w:trPr>
        <w:tc>
          <w:tcPr>
            <w:tcW w:w="0" w:type="auto"/>
            <w:shd w:val="clear" w:color="auto" w:fill="auto"/>
            <w:noWrap/>
            <w:vAlign w:val="bottom"/>
            <w:hideMark/>
          </w:tcPr>
          <w:p w14:paraId="6F1BBBB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As</w:t>
            </w:r>
          </w:p>
        </w:tc>
        <w:tc>
          <w:tcPr>
            <w:tcW w:w="0" w:type="auto"/>
            <w:shd w:val="clear" w:color="auto" w:fill="auto"/>
            <w:noWrap/>
            <w:vAlign w:val="bottom"/>
            <w:hideMark/>
          </w:tcPr>
          <w:p w14:paraId="15FE61D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5AFCF5E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30</w:t>
            </w:r>
          </w:p>
        </w:tc>
        <w:tc>
          <w:tcPr>
            <w:tcW w:w="0" w:type="auto"/>
            <w:shd w:val="clear" w:color="auto" w:fill="auto"/>
            <w:noWrap/>
            <w:vAlign w:val="bottom"/>
            <w:hideMark/>
          </w:tcPr>
          <w:p w14:paraId="3571CB7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w:t>
            </w:r>
          </w:p>
        </w:tc>
      </w:tr>
      <w:tr w:rsidR="00754CEA" w:rsidRPr="00754CEA" w14:paraId="2C6C4DEF" w14:textId="77777777" w:rsidTr="00754CEA">
        <w:trPr>
          <w:trHeight w:val="170"/>
        </w:trPr>
        <w:tc>
          <w:tcPr>
            <w:tcW w:w="0" w:type="auto"/>
            <w:shd w:val="clear" w:color="auto" w:fill="auto"/>
            <w:noWrap/>
            <w:vAlign w:val="bottom"/>
            <w:hideMark/>
          </w:tcPr>
          <w:p w14:paraId="5867DA1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Ba</w:t>
            </w:r>
          </w:p>
        </w:tc>
        <w:tc>
          <w:tcPr>
            <w:tcW w:w="0" w:type="auto"/>
            <w:shd w:val="clear" w:color="auto" w:fill="auto"/>
            <w:noWrap/>
            <w:vAlign w:val="bottom"/>
            <w:hideMark/>
          </w:tcPr>
          <w:p w14:paraId="2326826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7650E9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44</w:t>
            </w:r>
          </w:p>
        </w:tc>
        <w:tc>
          <w:tcPr>
            <w:tcW w:w="0" w:type="auto"/>
            <w:shd w:val="clear" w:color="auto" w:fill="auto"/>
            <w:noWrap/>
            <w:vAlign w:val="bottom"/>
            <w:hideMark/>
          </w:tcPr>
          <w:p w14:paraId="1AEDB60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w:t>
            </w:r>
          </w:p>
        </w:tc>
      </w:tr>
      <w:tr w:rsidR="00754CEA" w:rsidRPr="00754CEA" w14:paraId="4571766B" w14:textId="77777777" w:rsidTr="00754CEA">
        <w:trPr>
          <w:trHeight w:val="170"/>
        </w:trPr>
        <w:tc>
          <w:tcPr>
            <w:tcW w:w="0" w:type="auto"/>
            <w:shd w:val="clear" w:color="auto" w:fill="auto"/>
            <w:noWrap/>
            <w:vAlign w:val="bottom"/>
            <w:hideMark/>
          </w:tcPr>
          <w:p w14:paraId="51F6902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Be</w:t>
            </w:r>
          </w:p>
        </w:tc>
        <w:tc>
          <w:tcPr>
            <w:tcW w:w="0" w:type="auto"/>
            <w:shd w:val="clear" w:color="auto" w:fill="auto"/>
            <w:noWrap/>
            <w:vAlign w:val="bottom"/>
            <w:hideMark/>
          </w:tcPr>
          <w:p w14:paraId="7B06240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5A203C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52</w:t>
            </w:r>
          </w:p>
        </w:tc>
        <w:tc>
          <w:tcPr>
            <w:tcW w:w="0" w:type="auto"/>
            <w:shd w:val="clear" w:color="auto" w:fill="auto"/>
            <w:noWrap/>
            <w:vAlign w:val="bottom"/>
            <w:hideMark/>
          </w:tcPr>
          <w:p w14:paraId="2377C94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w:t>
            </w:r>
          </w:p>
        </w:tc>
      </w:tr>
      <w:tr w:rsidR="00754CEA" w:rsidRPr="00754CEA" w14:paraId="5660433B" w14:textId="77777777" w:rsidTr="00754CEA">
        <w:trPr>
          <w:trHeight w:val="170"/>
        </w:trPr>
        <w:tc>
          <w:tcPr>
            <w:tcW w:w="0" w:type="auto"/>
            <w:shd w:val="clear" w:color="auto" w:fill="auto"/>
            <w:noWrap/>
            <w:vAlign w:val="bottom"/>
            <w:hideMark/>
          </w:tcPr>
          <w:p w14:paraId="2CD8C79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Bi</w:t>
            </w:r>
          </w:p>
        </w:tc>
        <w:tc>
          <w:tcPr>
            <w:tcW w:w="0" w:type="auto"/>
            <w:shd w:val="clear" w:color="auto" w:fill="auto"/>
            <w:noWrap/>
            <w:vAlign w:val="bottom"/>
            <w:hideMark/>
          </w:tcPr>
          <w:p w14:paraId="136E4BE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96247B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18</w:t>
            </w:r>
          </w:p>
        </w:tc>
        <w:tc>
          <w:tcPr>
            <w:tcW w:w="0" w:type="auto"/>
            <w:shd w:val="clear" w:color="auto" w:fill="auto"/>
            <w:noWrap/>
            <w:vAlign w:val="bottom"/>
            <w:hideMark/>
          </w:tcPr>
          <w:p w14:paraId="1A6601D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w:t>
            </w:r>
          </w:p>
        </w:tc>
      </w:tr>
      <w:tr w:rsidR="00754CEA" w:rsidRPr="00754CEA" w14:paraId="7FAFF947" w14:textId="77777777" w:rsidTr="00754CEA">
        <w:trPr>
          <w:trHeight w:val="170"/>
        </w:trPr>
        <w:tc>
          <w:tcPr>
            <w:tcW w:w="0" w:type="auto"/>
            <w:shd w:val="clear" w:color="auto" w:fill="auto"/>
            <w:noWrap/>
            <w:vAlign w:val="bottom"/>
            <w:hideMark/>
          </w:tcPr>
          <w:p w14:paraId="460010E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Ca</w:t>
            </w:r>
          </w:p>
        </w:tc>
        <w:tc>
          <w:tcPr>
            <w:tcW w:w="0" w:type="auto"/>
            <w:shd w:val="clear" w:color="auto" w:fill="auto"/>
            <w:noWrap/>
            <w:vAlign w:val="bottom"/>
            <w:hideMark/>
          </w:tcPr>
          <w:p w14:paraId="0B94C83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65D24B4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46000</w:t>
            </w:r>
          </w:p>
        </w:tc>
        <w:tc>
          <w:tcPr>
            <w:tcW w:w="0" w:type="auto"/>
            <w:shd w:val="clear" w:color="auto" w:fill="auto"/>
            <w:noWrap/>
            <w:vAlign w:val="bottom"/>
            <w:hideMark/>
          </w:tcPr>
          <w:p w14:paraId="4F9E1C4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1100</w:t>
            </w:r>
          </w:p>
        </w:tc>
      </w:tr>
      <w:tr w:rsidR="00754CEA" w:rsidRPr="00754CEA" w14:paraId="259719BB" w14:textId="77777777" w:rsidTr="00754CEA">
        <w:trPr>
          <w:trHeight w:val="170"/>
        </w:trPr>
        <w:tc>
          <w:tcPr>
            <w:tcW w:w="0" w:type="auto"/>
            <w:shd w:val="clear" w:color="auto" w:fill="auto"/>
            <w:noWrap/>
            <w:vAlign w:val="bottom"/>
            <w:hideMark/>
          </w:tcPr>
          <w:p w14:paraId="1CFB140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Cd</w:t>
            </w:r>
          </w:p>
        </w:tc>
        <w:tc>
          <w:tcPr>
            <w:tcW w:w="0" w:type="auto"/>
            <w:shd w:val="clear" w:color="auto" w:fill="auto"/>
            <w:noWrap/>
            <w:vAlign w:val="bottom"/>
            <w:hideMark/>
          </w:tcPr>
          <w:p w14:paraId="673D08E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2B8C032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2.7</w:t>
            </w:r>
          </w:p>
        </w:tc>
        <w:tc>
          <w:tcPr>
            <w:tcW w:w="0" w:type="auto"/>
            <w:shd w:val="clear" w:color="auto" w:fill="auto"/>
            <w:noWrap/>
            <w:vAlign w:val="bottom"/>
            <w:hideMark/>
          </w:tcPr>
          <w:p w14:paraId="3562AD1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0.2</w:t>
            </w:r>
          </w:p>
        </w:tc>
      </w:tr>
      <w:tr w:rsidR="00754CEA" w:rsidRPr="00754CEA" w14:paraId="5E781F9B" w14:textId="77777777" w:rsidTr="00754CEA">
        <w:trPr>
          <w:trHeight w:val="170"/>
        </w:trPr>
        <w:tc>
          <w:tcPr>
            <w:tcW w:w="0" w:type="auto"/>
            <w:shd w:val="clear" w:color="auto" w:fill="auto"/>
            <w:noWrap/>
            <w:vAlign w:val="bottom"/>
            <w:hideMark/>
          </w:tcPr>
          <w:p w14:paraId="30C2F4A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Ce</w:t>
            </w:r>
          </w:p>
        </w:tc>
        <w:tc>
          <w:tcPr>
            <w:tcW w:w="0" w:type="auto"/>
            <w:shd w:val="clear" w:color="auto" w:fill="auto"/>
            <w:noWrap/>
            <w:vAlign w:val="bottom"/>
            <w:hideMark/>
          </w:tcPr>
          <w:p w14:paraId="422F61D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2ECA168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45.1</w:t>
            </w:r>
          </w:p>
        </w:tc>
        <w:tc>
          <w:tcPr>
            <w:tcW w:w="0" w:type="auto"/>
            <w:shd w:val="clear" w:color="auto" w:fill="auto"/>
            <w:noWrap/>
            <w:vAlign w:val="bottom"/>
            <w:hideMark/>
          </w:tcPr>
          <w:p w14:paraId="19D0131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1.9</w:t>
            </w:r>
          </w:p>
        </w:tc>
      </w:tr>
      <w:tr w:rsidR="00754CEA" w:rsidRPr="00754CEA" w14:paraId="25EFD068" w14:textId="77777777" w:rsidTr="00754CEA">
        <w:trPr>
          <w:trHeight w:val="170"/>
        </w:trPr>
        <w:tc>
          <w:tcPr>
            <w:tcW w:w="0" w:type="auto"/>
            <w:shd w:val="clear" w:color="auto" w:fill="auto"/>
            <w:noWrap/>
            <w:vAlign w:val="bottom"/>
            <w:hideMark/>
          </w:tcPr>
          <w:p w14:paraId="4161727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Co</w:t>
            </w:r>
          </w:p>
        </w:tc>
        <w:tc>
          <w:tcPr>
            <w:tcW w:w="0" w:type="auto"/>
            <w:shd w:val="clear" w:color="auto" w:fill="auto"/>
            <w:noWrap/>
            <w:vAlign w:val="bottom"/>
            <w:hideMark/>
          </w:tcPr>
          <w:p w14:paraId="52724F4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65801C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42.6</w:t>
            </w:r>
          </w:p>
        </w:tc>
        <w:tc>
          <w:tcPr>
            <w:tcW w:w="0" w:type="auto"/>
            <w:shd w:val="clear" w:color="auto" w:fill="auto"/>
            <w:noWrap/>
            <w:vAlign w:val="bottom"/>
            <w:hideMark/>
          </w:tcPr>
          <w:p w14:paraId="7949F95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1.9</w:t>
            </w:r>
          </w:p>
        </w:tc>
      </w:tr>
      <w:tr w:rsidR="00754CEA" w:rsidRPr="00754CEA" w14:paraId="7475CFAF" w14:textId="77777777" w:rsidTr="00754CEA">
        <w:trPr>
          <w:trHeight w:val="170"/>
        </w:trPr>
        <w:tc>
          <w:tcPr>
            <w:tcW w:w="0" w:type="auto"/>
            <w:shd w:val="clear" w:color="auto" w:fill="auto"/>
            <w:noWrap/>
            <w:vAlign w:val="bottom"/>
            <w:hideMark/>
          </w:tcPr>
          <w:p w14:paraId="7C1AF00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Cr</w:t>
            </w:r>
          </w:p>
        </w:tc>
        <w:tc>
          <w:tcPr>
            <w:tcW w:w="0" w:type="auto"/>
            <w:shd w:val="clear" w:color="auto" w:fill="auto"/>
            <w:noWrap/>
            <w:vAlign w:val="bottom"/>
            <w:hideMark/>
          </w:tcPr>
          <w:p w14:paraId="3077635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6F2A9A9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w:t>
            </w:r>
          </w:p>
        </w:tc>
        <w:tc>
          <w:tcPr>
            <w:tcW w:w="0" w:type="auto"/>
            <w:shd w:val="clear" w:color="auto" w:fill="auto"/>
            <w:noWrap/>
            <w:vAlign w:val="bottom"/>
            <w:hideMark/>
          </w:tcPr>
          <w:p w14:paraId="507A074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8</w:t>
            </w:r>
          </w:p>
        </w:tc>
      </w:tr>
      <w:tr w:rsidR="00754CEA" w:rsidRPr="00754CEA" w14:paraId="7416EA7D" w14:textId="77777777" w:rsidTr="00754CEA">
        <w:trPr>
          <w:trHeight w:val="170"/>
        </w:trPr>
        <w:tc>
          <w:tcPr>
            <w:tcW w:w="0" w:type="auto"/>
            <w:shd w:val="clear" w:color="auto" w:fill="auto"/>
            <w:noWrap/>
            <w:vAlign w:val="bottom"/>
            <w:hideMark/>
          </w:tcPr>
          <w:p w14:paraId="66AD62C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Cs</w:t>
            </w:r>
          </w:p>
        </w:tc>
        <w:tc>
          <w:tcPr>
            <w:tcW w:w="0" w:type="auto"/>
            <w:shd w:val="clear" w:color="auto" w:fill="auto"/>
            <w:noWrap/>
            <w:vAlign w:val="bottom"/>
            <w:hideMark/>
          </w:tcPr>
          <w:p w14:paraId="24B4915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E379C6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35.2</w:t>
            </w:r>
          </w:p>
        </w:tc>
        <w:tc>
          <w:tcPr>
            <w:tcW w:w="0" w:type="auto"/>
            <w:shd w:val="clear" w:color="auto" w:fill="auto"/>
            <w:noWrap/>
            <w:vAlign w:val="bottom"/>
            <w:hideMark/>
          </w:tcPr>
          <w:p w14:paraId="7677FC4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3.4</w:t>
            </w:r>
          </w:p>
        </w:tc>
      </w:tr>
      <w:tr w:rsidR="00754CEA" w:rsidRPr="00754CEA" w14:paraId="6D047A69" w14:textId="77777777" w:rsidTr="00754CEA">
        <w:trPr>
          <w:trHeight w:val="170"/>
        </w:trPr>
        <w:tc>
          <w:tcPr>
            <w:tcW w:w="0" w:type="auto"/>
            <w:shd w:val="clear" w:color="auto" w:fill="auto"/>
            <w:noWrap/>
            <w:vAlign w:val="bottom"/>
            <w:hideMark/>
          </w:tcPr>
          <w:p w14:paraId="2E2EB96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Cu</w:t>
            </w:r>
          </w:p>
        </w:tc>
        <w:tc>
          <w:tcPr>
            <w:tcW w:w="0" w:type="auto"/>
            <w:shd w:val="clear" w:color="auto" w:fill="auto"/>
            <w:noWrap/>
            <w:vAlign w:val="bottom"/>
            <w:hideMark/>
          </w:tcPr>
          <w:p w14:paraId="518C090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4430C2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41</w:t>
            </w:r>
          </w:p>
        </w:tc>
        <w:tc>
          <w:tcPr>
            <w:tcW w:w="0" w:type="auto"/>
            <w:shd w:val="clear" w:color="auto" w:fill="auto"/>
            <w:noWrap/>
            <w:vAlign w:val="bottom"/>
            <w:hideMark/>
          </w:tcPr>
          <w:p w14:paraId="1B35763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7</w:t>
            </w:r>
          </w:p>
        </w:tc>
      </w:tr>
      <w:tr w:rsidR="00754CEA" w:rsidRPr="00754CEA" w14:paraId="0F999DB8" w14:textId="77777777" w:rsidTr="00754CEA">
        <w:trPr>
          <w:trHeight w:val="170"/>
        </w:trPr>
        <w:tc>
          <w:tcPr>
            <w:tcW w:w="0" w:type="auto"/>
            <w:shd w:val="clear" w:color="auto" w:fill="auto"/>
            <w:noWrap/>
            <w:vAlign w:val="bottom"/>
            <w:hideMark/>
          </w:tcPr>
          <w:p w14:paraId="5FD8FFF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Dy</w:t>
            </w:r>
          </w:p>
        </w:tc>
        <w:tc>
          <w:tcPr>
            <w:tcW w:w="0" w:type="auto"/>
            <w:shd w:val="clear" w:color="auto" w:fill="auto"/>
            <w:noWrap/>
            <w:vAlign w:val="bottom"/>
            <w:hideMark/>
          </w:tcPr>
          <w:p w14:paraId="22E056E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372FA9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45.1</w:t>
            </w:r>
          </w:p>
        </w:tc>
        <w:tc>
          <w:tcPr>
            <w:tcW w:w="0" w:type="auto"/>
            <w:shd w:val="clear" w:color="auto" w:fill="auto"/>
            <w:noWrap/>
            <w:vAlign w:val="bottom"/>
            <w:hideMark/>
          </w:tcPr>
          <w:p w14:paraId="3D054E4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0.96</w:t>
            </w:r>
          </w:p>
        </w:tc>
      </w:tr>
      <w:tr w:rsidR="00754CEA" w:rsidRPr="00754CEA" w14:paraId="40B5B8A7" w14:textId="77777777" w:rsidTr="00754CEA">
        <w:trPr>
          <w:trHeight w:val="170"/>
        </w:trPr>
        <w:tc>
          <w:tcPr>
            <w:tcW w:w="0" w:type="auto"/>
            <w:shd w:val="clear" w:color="auto" w:fill="auto"/>
            <w:noWrap/>
            <w:vAlign w:val="bottom"/>
            <w:hideMark/>
          </w:tcPr>
          <w:p w14:paraId="134442B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Er</w:t>
            </w:r>
          </w:p>
        </w:tc>
        <w:tc>
          <w:tcPr>
            <w:tcW w:w="0" w:type="auto"/>
            <w:shd w:val="clear" w:color="auto" w:fill="auto"/>
            <w:noWrap/>
            <w:vAlign w:val="bottom"/>
            <w:hideMark/>
          </w:tcPr>
          <w:p w14:paraId="3CC0E43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EFEE0A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43.9</w:t>
            </w:r>
          </w:p>
        </w:tc>
        <w:tc>
          <w:tcPr>
            <w:tcW w:w="0" w:type="auto"/>
            <w:shd w:val="clear" w:color="auto" w:fill="auto"/>
            <w:noWrap/>
            <w:vAlign w:val="bottom"/>
            <w:hideMark/>
          </w:tcPr>
          <w:p w14:paraId="22FC362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0.76</w:t>
            </w:r>
          </w:p>
        </w:tc>
      </w:tr>
      <w:tr w:rsidR="00754CEA" w:rsidRPr="00754CEA" w14:paraId="45598FD9" w14:textId="77777777" w:rsidTr="00754CEA">
        <w:trPr>
          <w:trHeight w:val="170"/>
        </w:trPr>
        <w:tc>
          <w:tcPr>
            <w:tcW w:w="0" w:type="auto"/>
            <w:shd w:val="clear" w:color="auto" w:fill="auto"/>
            <w:noWrap/>
            <w:vAlign w:val="bottom"/>
            <w:hideMark/>
          </w:tcPr>
          <w:p w14:paraId="1679B3A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Eu</w:t>
            </w:r>
          </w:p>
        </w:tc>
        <w:tc>
          <w:tcPr>
            <w:tcW w:w="0" w:type="auto"/>
            <w:shd w:val="clear" w:color="auto" w:fill="auto"/>
            <w:noWrap/>
            <w:vAlign w:val="bottom"/>
            <w:hideMark/>
          </w:tcPr>
          <w:p w14:paraId="55ED4D4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BBB820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42.4</w:t>
            </w:r>
          </w:p>
        </w:tc>
        <w:tc>
          <w:tcPr>
            <w:tcW w:w="0" w:type="auto"/>
            <w:shd w:val="clear" w:color="auto" w:fill="auto"/>
            <w:noWrap/>
            <w:vAlign w:val="bottom"/>
            <w:hideMark/>
          </w:tcPr>
          <w:p w14:paraId="337908F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1.2</w:t>
            </w:r>
          </w:p>
        </w:tc>
      </w:tr>
      <w:tr w:rsidR="00754CEA" w:rsidRPr="00754CEA" w14:paraId="13649120" w14:textId="77777777" w:rsidTr="00754CEA">
        <w:trPr>
          <w:trHeight w:val="170"/>
        </w:trPr>
        <w:tc>
          <w:tcPr>
            <w:tcW w:w="0" w:type="auto"/>
            <w:shd w:val="clear" w:color="auto" w:fill="auto"/>
            <w:noWrap/>
            <w:vAlign w:val="bottom"/>
            <w:hideMark/>
          </w:tcPr>
          <w:p w14:paraId="17F0407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Fe</w:t>
            </w:r>
          </w:p>
        </w:tc>
        <w:tc>
          <w:tcPr>
            <w:tcW w:w="0" w:type="auto"/>
            <w:shd w:val="clear" w:color="auto" w:fill="auto"/>
            <w:noWrap/>
            <w:vAlign w:val="bottom"/>
            <w:hideMark/>
          </w:tcPr>
          <w:p w14:paraId="76E4E2E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5E1861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92400</w:t>
            </w:r>
          </w:p>
        </w:tc>
        <w:tc>
          <w:tcPr>
            <w:tcW w:w="0" w:type="auto"/>
            <w:shd w:val="clear" w:color="auto" w:fill="auto"/>
            <w:noWrap/>
            <w:vAlign w:val="bottom"/>
            <w:hideMark/>
          </w:tcPr>
          <w:p w14:paraId="77E1256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3800</w:t>
            </w:r>
          </w:p>
        </w:tc>
      </w:tr>
      <w:tr w:rsidR="00754CEA" w:rsidRPr="00754CEA" w14:paraId="6F350F35" w14:textId="77777777" w:rsidTr="00754CEA">
        <w:trPr>
          <w:trHeight w:val="170"/>
        </w:trPr>
        <w:tc>
          <w:tcPr>
            <w:tcW w:w="0" w:type="auto"/>
            <w:shd w:val="clear" w:color="auto" w:fill="auto"/>
            <w:noWrap/>
            <w:vAlign w:val="bottom"/>
            <w:hideMark/>
          </w:tcPr>
          <w:p w14:paraId="14202EC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Ga</w:t>
            </w:r>
          </w:p>
        </w:tc>
        <w:tc>
          <w:tcPr>
            <w:tcW w:w="0" w:type="auto"/>
            <w:shd w:val="clear" w:color="auto" w:fill="auto"/>
            <w:noWrap/>
            <w:vAlign w:val="bottom"/>
            <w:hideMark/>
          </w:tcPr>
          <w:p w14:paraId="31B02E7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EF3435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52</w:t>
            </w:r>
          </w:p>
        </w:tc>
        <w:tc>
          <w:tcPr>
            <w:tcW w:w="0" w:type="auto"/>
            <w:shd w:val="clear" w:color="auto" w:fill="auto"/>
            <w:noWrap/>
            <w:vAlign w:val="bottom"/>
            <w:hideMark/>
          </w:tcPr>
          <w:p w14:paraId="656BAF6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2.6</w:t>
            </w:r>
          </w:p>
        </w:tc>
      </w:tr>
      <w:tr w:rsidR="00754CEA" w:rsidRPr="00754CEA" w14:paraId="7022AEE4" w14:textId="77777777" w:rsidTr="00754CEA">
        <w:trPr>
          <w:trHeight w:val="170"/>
        </w:trPr>
        <w:tc>
          <w:tcPr>
            <w:tcW w:w="0" w:type="auto"/>
            <w:shd w:val="clear" w:color="auto" w:fill="auto"/>
            <w:noWrap/>
            <w:vAlign w:val="bottom"/>
            <w:hideMark/>
          </w:tcPr>
          <w:p w14:paraId="619549B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Gd</w:t>
            </w:r>
          </w:p>
        </w:tc>
        <w:tc>
          <w:tcPr>
            <w:tcW w:w="0" w:type="auto"/>
            <w:shd w:val="clear" w:color="auto" w:fill="auto"/>
            <w:noWrap/>
            <w:vAlign w:val="bottom"/>
            <w:hideMark/>
          </w:tcPr>
          <w:p w14:paraId="37397C7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369E28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43.8</w:t>
            </w:r>
          </w:p>
        </w:tc>
        <w:tc>
          <w:tcPr>
            <w:tcW w:w="0" w:type="auto"/>
            <w:shd w:val="clear" w:color="auto" w:fill="auto"/>
            <w:noWrap/>
            <w:vAlign w:val="bottom"/>
            <w:hideMark/>
          </w:tcPr>
          <w:p w14:paraId="0023954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3.8</w:t>
            </w:r>
          </w:p>
        </w:tc>
      </w:tr>
      <w:tr w:rsidR="00754CEA" w:rsidRPr="00754CEA" w14:paraId="57844093" w14:textId="77777777" w:rsidTr="00754CEA">
        <w:trPr>
          <w:trHeight w:val="170"/>
        </w:trPr>
        <w:tc>
          <w:tcPr>
            <w:tcW w:w="0" w:type="auto"/>
            <w:shd w:val="clear" w:color="auto" w:fill="auto"/>
            <w:noWrap/>
            <w:vAlign w:val="bottom"/>
            <w:hideMark/>
          </w:tcPr>
          <w:p w14:paraId="7D9C427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Ge</w:t>
            </w:r>
          </w:p>
        </w:tc>
        <w:tc>
          <w:tcPr>
            <w:tcW w:w="0" w:type="auto"/>
            <w:shd w:val="clear" w:color="auto" w:fill="auto"/>
            <w:noWrap/>
            <w:vAlign w:val="bottom"/>
            <w:hideMark/>
          </w:tcPr>
          <w:p w14:paraId="6EAE84C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829A7E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w:t>
            </w:r>
          </w:p>
        </w:tc>
        <w:tc>
          <w:tcPr>
            <w:tcW w:w="0" w:type="auto"/>
            <w:shd w:val="clear" w:color="auto" w:fill="auto"/>
            <w:noWrap/>
            <w:vAlign w:val="bottom"/>
            <w:hideMark/>
          </w:tcPr>
          <w:p w14:paraId="311A42DF"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0.7</w:t>
            </w:r>
          </w:p>
        </w:tc>
      </w:tr>
      <w:tr w:rsidR="00754CEA" w:rsidRPr="00754CEA" w14:paraId="144E3FAD" w14:textId="77777777" w:rsidTr="00754CEA">
        <w:trPr>
          <w:trHeight w:val="170"/>
        </w:trPr>
        <w:tc>
          <w:tcPr>
            <w:tcW w:w="0" w:type="auto"/>
            <w:shd w:val="clear" w:color="auto" w:fill="auto"/>
            <w:noWrap/>
            <w:vAlign w:val="bottom"/>
            <w:hideMark/>
          </w:tcPr>
          <w:p w14:paraId="07AE1FE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Hf</w:t>
            </w:r>
          </w:p>
        </w:tc>
        <w:tc>
          <w:tcPr>
            <w:tcW w:w="0" w:type="auto"/>
            <w:shd w:val="clear" w:color="auto" w:fill="auto"/>
            <w:noWrap/>
            <w:vAlign w:val="bottom"/>
            <w:hideMark/>
          </w:tcPr>
          <w:p w14:paraId="3E0A5B8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2E65FA8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42.4</w:t>
            </w:r>
          </w:p>
        </w:tc>
        <w:tc>
          <w:tcPr>
            <w:tcW w:w="0" w:type="auto"/>
            <w:shd w:val="clear" w:color="auto" w:fill="auto"/>
            <w:noWrap/>
            <w:vAlign w:val="bottom"/>
            <w:hideMark/>
          </w:tcPr>
          <w:p w14:paraId="1948AE2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2.6</w:t>
            </w:r>
          </w:p>
        </w:tc>
      </w:tr>
      <w:tr w:rsidR="00754CEA" w:rsidRPr="00754CEA" w14:paraId="769CBF35" w14:textId="77777777" w:rsidTr="00754CEA">
        <w:trPr>
          <w:trHeight w:val="170"/>
        </w:trPr>
        <w:tc>
          <w:tcPr>
            <w:tcW w:w="0" w:type="auto"/>
            <w:shd w:val="clear" w:color="auto" w:fill="auto"/>
            <w:noWrap/>
            <w:vAlign w:val="bottom"/>
            <w:hideMark/>
          </w:tcPr>
          <w:p w14:paraId="18ED8F1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Ho</w:t>
            </w:r>
          </w:p>
        </w:tc>
        <w:tc>
          <w:tcPr>
            <w:tcW w:w="0" w:type="auto"/>
            <w:shd w:val="clear" w:color="auto" w:fill="auto"/>
            <w:noWrap/>
            <w:vAlign w:val="bottom"/>
            <w:hideMark/>
          </w:tcPr>
          <w:p w14:paraId="6C97248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D60E0DF"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46.2</w:t>
            </w:r>
          </w:p>
        </w:tc>
        <w:tc>
          <w:tcPr>
            <w:tcW w:w="0" w:type="auto"/>
            <w:shd w:val="clear" w:color="auto" w:fill="auto"/>
            <w:noWrap/>
            <w:vAlign w:val="bottom"/>
            <w:hideMark/>
          </w:tcPr>
          <w:p w14:paraId="089FD43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3.7</w:t>
            </w:r>
          </w:p>
        </w:tc>
      </w:tr>
      <w:tr w:rsidR="00754CEA" w:rsidRPr="00754CEA" w14:paraId="2F1CF05B" w14:textId="77777777" w:rsidTr="00754CEA">
        <w:trPr>
          <w:trHeight w:val="170"/>
        </w:trPr>
        <w:tc>
          <w:tcPr>
            <w:tcW w:w="0" w:type="auto"/>
            <w:shd w:val="clear" w:color="auto" w:fill="auto"/>
            <w:noWrap/>
            <w:vAlign w:val="bottom"/>
            <w:hideMark/>
          </w:tcPr>
          <w:p w14:paraId="766038C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In</w:t>
            </w:r>
          </w:p>
        </w:tc>
        <w:tc>
          <w:tcPr>
            <w:tcW w:w="0" w:type="auto"/>
            <w:shd w:val="clear" w:color="auto" w:fill="auto"/>
            <w:noWrap/>
            <w:vAlign w:val="bottom"/>
            <w:hideMark/>
          </w:tcPr>
          <w:p w14:paraId="64702E0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EA35BE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32</w:t>
            </w:r>
          </w:p>
        </w:tc>
        <w:tc>
          <w:tcPr>
            <w:tcW w:w="0" w:type="auto"/>
            <w:shd w:val="clear" w:color="auto" w:fill="auto"/>
            <w:noWrap/>
            <w:vAlign w:val="bottom"/>
            <w:hideMark/>
          </w:tcPr>
          <w:p w14:paraId="1C0962B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1.7</w:t>
            </w:r>
          </w:p>
        </w:tc>
      </w:tr>
      <w:tr w:rsidR="00754CEA" w:rsidRPr="00754CEA" w14:paraId="7F0BC6E5" w14:textId="77777777" w:rsidTr="00754CEA">
        <w:trPr>
          <w:trHeight w:val="170"/>
        </w:trPr>
        <w:tc>
          <w:tcPr>
            <w:tcW w:w="0" w:type="auto"/>
            <w:shd w:val="clear" w:color="auto" w:fill="auto"/>
            <w:noWrap/>
            <w:vAlign w:val="bottom"/>
            <w:hideMark/>
          </w:tcPr>
          <w:p w14:paraId="043D9FC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K</w:t>
            </w:r>
          </w:p>
        </w:tc>
        <w:tc>
          <w:tcPr>
            <w:tcW w:w="0" w:type="auto"/>
            <w:shd w:val="clear" w:color="auto" w:fill="auto"/>
            <w:noWrap/>
            <w:vAlign w:val="bottom"/>
            <w:hideMark/>
          </w:tcPr>
          <w:p w14:paraId="4B27BBD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E5EB89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21700</w:t>
            </w:r>
          </w:p>
        </w:tc>
        <w:tc>
          <w:tcPr>
            <w:tcW w:w="0" w:type="auto"/>
            <w:shd w:val="clear" w:color="auto" w:fill="auto"/>
            <w:noWrap/>
            <w:vAlign w:val="bottom"/>
            <w:hideMark/>
          </w:tcPr>
          <w:p w14:paraId="22DC789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400</w:t>
            </w:r>
          </w:p>
        </w:tc>
      </w:tr>
      <w:tr w:rsidR="00754CEA" w:rsidRPr="00754CEA" w14:paraId="32C45249" w14:textId="77777777" w:rsidTr="00754CEA">
        <w:trPr>
          <w:trHeight w:val="170"/>
        </w:trPr>
        <w:tc>
          <w:tcPr>
            <w:tcW w:w="0" w:type="auto"/>
            <w:shd w:val="clear" w:color="auto" w:fill="auto"/>
            <w:noWrap/>
            <w:vAlign w:val="bottom"/>
            <w:hideMark/>
          </w:tcPr>
          <w:p w14:paraId="01DA315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La</w:t>
            </w:r>
          </w:p>
        </w:tc>
        <w:tc>
          <w:tcPr>
            <w:tcW w:w="0" w:type="auto"/>
            <w:shd w:val="clear" w:color="auto" w:fill="auto"/>
            <w:noWrap/>
            <w:vAlign w:val="bottom"/>
            <w:hideMark/>
          </w:tcPr>
          <w:p w14:paraId="2AA26FC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4A6009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42.2</w:t>
            </w:r>
          </w:p>
        </w:tc>
        <w:tc>
          <w:tcPr>
            <w:tcW w:w="0" w:type="auto"/>
            <w:shd w:val="clear" w:color="auto" w:fill="auto"/>
            <w:noWrap/>
            <w:vAlign w:val="bottom"/>
            <w:hideMark/>
          </w:tcPr>
          <w:p w14:paraId="5F71FB5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w:t>
            </w:r>
          </w:p>
        </w:tc>
      </w:tr>
      <w:tr w:rsidR="00754CEA" w:rsidRPr="00754CEA" w14:paraId="4A3F6CD5" w14:textId="77777777" w:rsidTr="00754CEA">
        <w:trPr>
          <w:trHeight w:val="170"/>
        </w:trPr>
        <w:tc>
          <w:tcPr>
            <w:tcW w:w="0" w:type="auto"/>
            <w:shd w:val="clear" w:color="auto" w:fill="auto"/>
            <w:noWrap/>
            <w:vAlign w:val="bottom"/>
            <w:hideMark/>
          </w:tcPr>
          <w:p w14:paraId="309582E7"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Li</w:t>
            </w:r>
          </w:p>
        </w:tc>
        <w:tc>
          <w:tcPr>
            <w:tcW w:w="0" w:type="auto"/>
            <w:shd w:val="clear" w:color="auto" w:fill="auto"/>
            <w:noWrap/>
            <w:vAlign w:val="bottom"/>
            <w:hideMark/>
          </w:tcPr>
          <w:p w14:paraId="72CB9D3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85B949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w:t>
            </w:r>
          </w:p>
        </w:tc>
        <w:tc>
          <w:tcPr>
            <w:tcW w:w="0" w:type="auto"/>
            <w:shd w:val="clear" w:color="auto" w:fill="auto"/>
            <w:noWrap/>
            <w:vAlign w:val="bottom"/>
            <w:hideMark/>
          </w:tcPr>
          <w:p w14:paraId="3C60022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w:t>
            </w:r>
          </w:p>
        </w:tc>
      </w:tr>
      <w:tr w:rsidR="00754CEA" w:rsidRPr="00754CEA" w14:paraId="35254AD4" w14:textId="77777777" w:rsidTr="00754CEA">
        <w:trPr>
          <w:trHeight w:val="170"/>
        </w:trPr>
        <w:tc>
          <w:tcPr>
            <w:tcW w:w="0" w:type="auto"/>
            <w:shd w:val="clear" w:color="auto" w:fill="auto"/>
            <w:noWrap/>
            <w:vAlign w:val="bottom"/>
            <w:hideMark/>
          </w:tcPr>
          <w:p w14:paraId="7E3EF8F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Lu</w:t>
            </w:r>
          </w:p>
        </w:tc>
        <w:tc>
          <w:tcPr>
            <w:tcW w:w="0" w:type="auto"/>
            <w:shd w:val="clear" w:color="auto" w:fill="auto"/>
            <w:noWrap/>
            <w:vAlign w:val="bottom"/>
            <w:hideMark/>
          </w:tcPr>
          <w:p w14:paraId="50E2613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7B959DF"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47</w:t>
            </w:r>
          </w:p>
        </w:tc>
        <w:tc>
          <w:tcPr>
            <w:tcW w:w="0" w:type="auto"/>
            <w:shd w:val="clear" w:color="auto" w:fill="auto"/>
            <w:noWrap/>
            <w:vAlign w:val="bottom"/>
            <w:hideMark/>
          </w:tcPr>
          <w:p w14:paraId="3CB98B6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3.9</w:t>
            </w:r>
          </w:p>
        </w:tc>
      </w:tr>
      <w:tr w:rsidR="00754CEA" w:rsidRPr="00754CEA" w14:paraId="30D7BAC4" w14:textId="77777777" w:rsidTr="00754CEA">
        <w:trPr>
          <w:trHeight w:val="170"/>
        </w:trPr>
        <w:tc>
          <w:tcPr>
            <w:tcW w:w="0" w:type="auto"/>
            <w:shd w:val="clear" w:color="auto" w:fill="auto"/>
            <w:noWrap/>
            <w:vAlign w:val="bottom"/>
            <w:hideMark/>
          </w:tcPr>
          <w:p w14:paraId="72B4762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Mg</w:t>
            </w:r>
          </w:p>
        </w:tc>
        <w:tc>
          <w:tcPr>
            <w:tcW w:w="0" w:type="auto"/>
            <w:shd w:val="clear" w:color="auto" w:fill="auto"/>
            <w:noWrap/>
            <w:vAlign w:val="bottom"/>
            <w:hideMark/>
          </w:tcPr>
          <w:p w14:paraId="102515B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9BF418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21300</w:t>
            </w:r>
          </w:p>
        </w:tc>
        <w:tc>
          <w:tcPr>
            <w:tcW w:w="0" w:type="auto"/>
            <w:shd w:val="clear" w:color="auto" w:fill="auto"/>
            <w:noWrap/>
            <w:vAlign w:val="bottom"/>
            <w:hideMark/>
          </w:tcPr>
          <w:p w14:paraId="3941EAC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700</w:t>
            </w:r>
          </w:p>
        </w:tc>
      </w:tr>
      <w:tr w:rsidR="00754CEA" w:rsidRPr="00754CEA" w14:paraId="2181425D" w14:textId="77777777" w:rsidTr="00754CEA">
        <w:trPr>
          <w:trHeight w:val="170"/>
        </w:trPr>
        <w:tc>
          <w:tcPr>
            <w:tcW w:w="0" w:type="auto"/>
            <w:shd w:val="clear" w:color="auto" w:fill="auto"/>
            <w:noWrap/>
            <w:vAlign w:val="bottom"/>
            <w:hideMark/>
          </w:tcPr>
          <w:p w14:paraId="5F24C41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Mn</w:t>
            </w:r>
          </w:p>
        </w:tc>
        <w:tc>
          <w:tcPr>
            <w:tcW w:w="0" w:type="auto"/>
            <w:shd w:val="clear" w:color="auto" w:fill="auto"/>
            <w:noWrap/>
            <w:vAlign w:val="bottom"/>
            <w:hideMark/>
          </w:tcPr>
          <w:p w14:paraId="2082E2B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583F9FA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634</w:t>
            </w:r>
          </w:p>
        </w:tc>
        <w:tc>
          <w:tcPr>
            <w:tcW w:w="0" w:type="auto"/>
            <w:shd w:val="clear" w:color="auto" w:fill="auto"/>
            <w:noWrap/>
            <w:vAlign w:val="bottom"/>
            <w:hideMark/>
          </w:tcPr>
          <w:p w14:paraId="1BDDA7F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21</w:t>
            </w:r>
          </w:p>
        </w:tc>
      </w:tr>
      <w:tr w:rsidR="00754CEA" w:rsidRPr="00754CEA" w14:paraId="6983B8D5" w14:textId="77777777" w:rsidTr="00754CEA">
        <w:trPr>
          <w:trHeight w:val="170"/>
        </w:trPr>
        <w:tc>
          <w:tcPr>
            <w:tcW w:w="0" w:type="auto"/>
            <w:shd w:val="clear" w:color="auto" w:fill="auto"/>
            <w:noWrap/>
            <w:vAlign w:val="bottom"/>
            <w:hideMark/>
          </w:tcPr>
          <w:p w14:paraId="76DBB3E3"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Mo</w:t>
            </w:r>
          </w:p>
        </w:tc>
        <w:tc>
          <w:tcPr>
            <w:tcW w:w="0" w:type="auto"/>
            <w:shd w:val="clear" w:color="auto" w:fill="auto"/>
            <w:noWrap/>
            <w:vAlign w:val="bottom"/>
            <w:hideMark/>
          </w:tcPr>
          <w:p w14:paraId="6590FDF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66B687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w:t>
            </w:r>
          </w:p>
        </w:tc>
        <w:tc>
          <w:tcPr>
            <w:tcW w:w="0" w:type="auto"/>
            <w:shd w:val="clear" w:color="auto" w:fill="auto"/>
            <w:noWrap/>
            <w:vAlign w:val="bottom"/>
            <w:hideMark/>
          </w:tcPr>
          <w:p w14:paraId="6193432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2.1</w:t>
            </w:r>
          </w:p>
        </w:tc>
      </w:tr>
      <w:tr w:rsidR="00754CEA" w:rsidRPr="00754CEA" w14:paraId="776C9351" w14:textId="77777777" w:rsidTr="00754CEA">
        <w:trPr>
          <w:trHeight w:val="170"/>
        </w:trPr>
        <w:tc>
          <w:tcPr>
            <w:tcW w:w="0" w:type="auto"/>
            <w:shd w:val="clear" w:color="auto" w:fill="auto"/>
            <w:noWrap/>
            <w:vAlign w:val="bottom"/>
            <w:hideMark/>
          </w:tcPr>
          <w:p w14:paraId="7D56ADC6"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Na</w:t>
            </w:r>
          </w:p>
        </w:tc>
        <w:tc>
          <w:tcPr>
            <w:tcW w:w="0" w:type="auto"/>
            <w:shd w:val="clear" w:color="auto" w:fill="auto"/>
            <w:noWrap/>
            <w:vAlign w:val="bottom"/>
            <w:hideMark/>
          </w:tcPr>
          <w:p w14:paraId="0155827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879BFC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29100</w:t>
            </w:r>
          </w:p>
        </w:tc>
        <w:tc>
          <w:tcPr>
            <w:tcW w:w="0" w:type="auto"/>
            <w:shd w:val="clear" w:color="auto" w:fill="auto"/>
            <w:noWrap/>
            <w:vAlign w:val="bottom"/>
            <w:hideMark/>
          </w:tcPr>
          <w:p w14:paraId="01BE2A6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1600</w:t>
            </w:r>
          </w:p>
        </w:tc>
      </w:tr>
      <w:tr w:rsidR="00754CEA" w:rsidRPr="00754CEA" w14:paraId="6B9BB5F1" w14:textId="77777777" w:rsidTr="00754CEA">
        <w:trPr>
          <w:trHeight w:val="170"/>
        </w:trPr>
        <w:tc>
          <w:tcPr>
            <w:tcW w:w="0" w:type="auto"/>
            <w:shd w:val="clear" w:color="auto" w:fill="auto"/>
            <w:noWrap/>
            <w:vAlign w:val="bottom"/>
            <w:hideMark/>
          </w:tcPr>
          <w:p w14:paraId="1B5C809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Nb</w:t>
            </w:r>
          </w:p>
        </w:tc>
        <w:tc>
          <w:tcPr>
            <w:tcW w:w="0" w:type="auto"/>
            <w:shd w:val="clear" w:color="auto" w:fill="auto"/>
            <w:noWrap/>
            <w:vAlign w:val="bottom"/>
            <w:hideMark/>
          </w:tcPr>
          <w:p w14:paraId="46BDFC7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18C4D3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48</w:t>
            </w:r>
          </w:p>
        </w:tc>
        <w:tc>
          <w:tcPr>
            <w:tcW w:w="0" w:type="auto"/>
            <w:shd w:val="clear" w:color="auto" w:fill="auto"/>
            <w:noWrap/>
            <w:vAlign w:val="bottom"/>
            <w:hideMark/>
          </w:tcPr>
          <w:p w14:paraId="7E7BBA01"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2.5</w:t>
            </w:r>
          </w:p>
        </w:tc>
      </w:tr>
      <w:tr w:rsidR="00754CEA" w:rsidRPr="00754CEA" w14:paraId="35B1088C" w14:textId="77777777" w:rsidTr="00754CEA">
        <w:trPr>
          <w:trHeight w:val="170"/>
        </w:trPr>
        <w:tc>
          <w:tcPr>
            <w:tcW w:w="0" w:type="auto"/>
            <w:shd w:val="clear" w:color="auto" w:fill="auto"/>
            <w:noWrap/>
            <w:vAlign w:val="bottom"/>
            <w:hideMark/>
          </w:tcPr>
          <w:p w14:paraId="4F9FD46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Nd</w:t>
            </w:r>
          </w:p>
        </w:tc>
        <w:tc>
          <w:tcPr>
            <w:tcW w:w="0" w:type="auto"/>
            <w:shd w:val="clear" w:color="auto" w:fill="auto"/>
            <w:noWrap/>
            <w:vAlign w:val="bottom"/>
            <w:hideMark/>
          </w:tcPr>
          <w:p w14:paraId="41A4B5B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66DBBA5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45</w:t>
            </w:r>
          </w:p>
        </w:tc>
        <w:tc>
          <w:tcPr>
            <w:tcW w:w="0" w:type="auto"/>
            <w:shd w:val="clear" w:color="auto" w:fill="auto"/>
            <w:noWrap/>
            <w:vAlign w:val="bottom"/>
            <w:hideMark/>
          </w:tcPr>
          <w:p w14:paraId="16898B4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w:t>
            </w:r>
          </w:p>
        </w:tc>
      </w:tr>
      <w:tr w:rsidR="00754CEA" w:rsidRPr="00754CEA" w14:paraId="5B5C5D1B" w14:textId="77777777" w:rsidTr="00754CEA">
        <w:trPr>
          <w:trHeight w:val="170"/>
        </w:trPr>
        <w:tc>
          <w:tcPr>
            <w:tcW w:w="0" w:type="auto"/>
            <w:shd w:val="clear" w:color="auto" w:fill="auto"/>
            <w:noWrap/>
            <w:vAlign w:val="bottom"/>
            <w:hideMark/>
          </w:tcPr>
          <w:p w14:paraId="63A1AFF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Ni</w:t>
            </w:r>
          </w:p>
        </w:tc>
        <w:tc>
          <w:tcPr>
            <w:tcW w:w="0" w:type="auto"/>
            <w:shd w:val="clear" w:color="auto" w:fill="auto"/>
            <w:noWrap/>
            <w:vAlign w:val="bottom"/>
            <w:hideMark/>
          </w:tcPr>
          <w:p w14:paraId="4CE846A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5EC8B0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46</w:t>
            </w:r>
          </w:p>
        </w:tc>
        <w:tc>
          <w:tcPr>
            <w:tcW w:w="0" w:type="auto"/>
            <w:shd w:val="clear" w:color="auto" w:fill="auto"/>
            <w:noWrap/>
            <w:vAlign w:val="bottom"/>
            <w:hideMark/>
          </w:tcPr>
          <w:p w14:paraId="5E9D80A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w:t>
            </w:r>
          </w:p>
        </w:tc>
      </w:tr>
      <w:tr w:rsidR="00754CEA" w:rsidRPr="00754CEA" w14:paraId="0AD4C37A" w14:textId="77777777" w:rsidTr="00754CEA">
        <w:trPr>
          <w:trHeight w:val="170"/>
        </w:trPr>
        <w:tc>
          <w:tcPr>
            <w:tcW w:w="0" w:type="auto"/>
            <w:shd w:val="clear" w:color="auto" w:fill="auto"/>
            <w:noWrap/>
            <w:vAlign w:val="bottom"/>
            <w:hideMark/>
          </w:tcPr>
          <w:p w14:paraId="016CACA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w:t>
            </w:r>
          </w:p>
        </w:tc>
        <w:tc>
          <w:tcPr>
            <w:tcW w:w="0" w:type="auto"/>
            <w:shd w:val="clear" w:color="auto" w:fill="auto"/>
            <w:noWrap/>
            <w:vAlign w:val="bottom"/>
            <w:hideMark/>
          </w:tcPr>
          <w:p w14:paraId="41274B7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B87102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1400</w:t>
            </w:r>
          </w:p>
        </w:tc>
        <w:tc>
          <w:tcPr>
            <w:tcW w:w="0" w:type="auto"/>
            <w:shd w:val="clear" w:color="auto" w:fill="auto"/>
            <w:noWrap/>
            <w:vAlign w:val="bottom"/>
            <w:hideMark/>
          </w:tcPr>
          <w:p w14:paraId="2783EAD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60</w:t>
            </w:r>
          </w:p>
        </w:tc>
      </w:tr>
      <w:tr w:rsidR="00754CEA" w:rsidRPr="00754CEA" w14:paraId="22BC729A" w14:textId="77777777" w:rsidTr="00754CEA">
        <w:trPr>
          <w:trHeight w:val="170"/>
        </w:trPr>
        <w:tc>
          <w:tcPr>
            <w:tcW w:w="0" w:type="auto"/>
            <w:shd w:val="clear" w:color="auto" w:fill="auto"/>
            <w:noWrap/>
            <w:vAlign w:val="bottom"/>
            <w:hideMark/>
          </w:tcPr>
          <w:p w14:paraId="1F5BC77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Pb</w:t>
            </w:r>
          </w:p>
        </w:tc>
        <w:tc>
          <w:tcPr>
            <w:tcW w:w="0" w:type="auto"/>
            <w:shd w:val="clear" w:color="auto" w:fill="auto"/>
            <w:noWrap/>
            <w:vAlign w:val="bottom"/>
            <w:hideMark/>
          </w:tcPr>
          <w:p w14:paraId="1F00A15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639358D"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30.4</w:t>
            </w:r>
          </w:p>
        </w:tc>
        <w:tc>
          <w:tcPr>
            <w:tcW w:w="0" w:type="auto"/>
            <w:shd w:val="clear" w:color="auto" w:fill="auto"/>
            <w:noWrap/>
            <w:vAlign w:val="bottom"/>
            <w:hideMark/>
          </w:tcPr>
          <w:p w14:paraId="0BC86AF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2.6</w:t>
            </w:r>
          </w:p>
        </w:tc>
      </w:tr>
      <w:tr w:rsidR="00754CEA" w:rsidRPr="00754CEA" w14:paraId="38A20968" w14:textId="77777777" w:rsidTr="00754CEA">
        <w:trPr>
          <w:trHeight w:val="170"/>
        </w:trPr>
        <w:tc>
          <w:tcPr>
            <w:tcW w:w="0" w:type="auto"/>
            <w:shd w:val="clear" w:color="auto" w:fill="auto"/>
            <w:noWrap/>
            <w:vAlign w:val="bottom"/>
            <w:hideMark/>
          </w:tcPr>
          <w:p w14:paraId="328554D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Pr</w:t>
            </w:r>
          </w:p>
        </w:tc>
        <w:tc>
          <w:tcPr>
            <w:tcW w:w="0" w:type="auto"/>
            <w:shd w:val="clear" w:color="auto" w:fill="auto"/>
            <w:noWrap/>
            <w:vAlign w:val="bottom"/>
            <w:hideMark/>
          </w:tcPr>
          <w:p w14:paraId="401570B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192BCF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45.6</w:t>
            </w:r>
          </w:p>
        </w:tc>
        <w:tc>
          <w:tcPr>
            <w:tcW w:w="0" w:type="auto"/>
            <w:shd w:val="clear" w:color="auto" w:fill="auto"/>
            <w:noWrap/>
            <w:vAlign w:val="bottom"/>
            <w:hideMark/>
          </w:tcPr>
          <w:p w14:paraId="4567C29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1.2</w:t>
            </w:r>
          </w:p>
        </w:tc>
      </w:tr>
      <w:tr w:rsidR="00754CEA" w:rsidRPr="00754CEA" w14:paraId="6C434326" w14:textId="77777777" w:rsidTr="00754CEA">
        <w:trPr>
          <w:trHeight w:val="170"/>
        </w:trPr>
        <w:tc>
          <w:tcPr>
            <w:tcW w:w="0" w:type="auto"/>
            <w:shd w:val="clear" w:color="auto" w:fill="auto"/>
            <w:noWrap/>
            <w:vAlign w:val="bottom"/>
            <w:hideMark/>
          </w:tcPr>
          <w:p w14:paraId="3B4FA4B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Rb</w:t>
            </w:r>
          </w:p>
        </w:tc>
        <w:tc>
          <w:tcPr>
            <w:tcW w:w="0" w:type="auto"/>
            <w:shd w:val="clear" w:color="auto" w:fill="auto"/>
            <w:noWrap/>
            <w:vAlign w:val="bottom"/>
            <w:hideMark/>
          </w:tcPr>
          <w:p w14:paraId="796FA4D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B140FE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42.4</w:t>
            </w:r>
          </w:p>
        </w:tc>
        <w:tc>
          <w:tcPr>
            <w:tcW w:w="0" w:type="auto"/>
            <w:shd w:val="clear" w:color="auto" w:fill="auto"/>
            <w:noWrap/>
            <w:vAlign w:val="bottom"/>
            <w:hideMark/>
          </w:tcPr>
          <w:p w14:paraId="5BB28FC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1.8</w:t>
            </w:r>
          </w:p>
        </w:tc>
      </w:tr>
      <w:tr w:rsidR="00754CEA" w:rsidRPr="00754CEA" w14:paraId="52FF13EC" w14:textId="77777777" w:rsidTr="00754CEA">
        <w:trPr>
          <w:trHeight w:val="170"/>
        </w:trPr>
        <w:tc>
          <w:tcPr>
            <w:tcW w:w="0" w:type="auto"/>
            <w:shd w:val="clear" w:color="auto" w:fill="auto"/>
            <w:noWrap/>
            <w:vAlign w:val="bottom"/>
            <w:hideMark/>
          </w:tcPr>
          <w:p w14:paraId="6B73F1E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w:t>
            </w:r>
          </w:p>
        </w:tc>
        <w:tc>
          <w:tcPr>
            <w:tcW w:w="0" w:type="auto"/>
            <w:shd w:val="clear" w:color="auto" w:fill="auto"/>
            <w:noWrap/>
            <w:vAlign w:val="bottom"/>
            <w:hideMark/>
          </w:tcPr>
          <w:p w14:paraId="5A150B4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45F931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500</w:t>
            </w:r>
          </w:p>
        </w:tc>
        <w:tc>
          <w:tcPr>
            <w:tcW w:w="0" w:type="auto"/>
            <w:shd w:val="clear" w:color="auto" w:fill="auto"/>
            <w:noWrap/>
            <w:vAlign w:val="bottom"/>
            <w:hideMark/>
          </w:tcPr>
          <w:p w14:paraId="1199C3F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w:t>
            </w:r>
          </w:p>
        </w:tc>
      </w:tr>
      <w:tr w:rsidR="00754CEA" w:rsidRPr="00754CEA" w14:paraId="717D00C2" w14:textId="77777777" w:rsidTr="00754CEA">
        <w:trPr>
          <w:trHeight w:val="170"/>
        </w:trPr>
        <w:tc>
          <w:tcPr>
            <w:tcW w:w="0" w:type="auto"/>
            <w:shd w:val="clear" w:color="auto" w:fill="auto"/>
            <w:noWrap/>
            <w:vAlign w:val="bottom"/>
            <w:hideMark/>
          </w:tcPr>
          <w:p w14:paraId="1EAC2BF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Sb</w:t>
            </w:r>
          </w:p>
        </w:tc>
        <w:tc>
          <w:tcPr>
            <w:tcW w:w="0" w:type="auto"/>
            <w:shd w:val="clear" w:color="auto" w:fill="auto"/>
            <w:noWrap/>
            <w:vAlign w:val="bottom"/>
            <w:hideMark/>
          </w:tcPr>
          <w:p w14:paraId="4E2047E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7741FB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w:t>
            </w:r>
          </w:p>
        </w:tc>
        <w:tc>
          <w:tcPr>
            <w:tcW w:w="0" w:type="auto"/>
            <w:shd w:val="clear" w:color="auto" w:fill="auto"/>
            <w:noWrap/>
            <w:vAlign w:val="bottom"/>
            <w:hideMark/>
          </w:tcPr>
          <w:p w14:paraId="4CF1C0C4"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w:t>
            </w:r>
          </w:p>
        </w:tc>
      </w:tr>
      <w:tr w:rsidR="00754CEA" w:rsidRPr="00754CEA" w14:paraId="69DDD3C1" w14:textId="77777777" w:rsidTr="00754CEA">
        <w:trPr>
          <w:trHeight w:val="170"/>
        </w:trPr>
        <w:tc>
          <w:tcPr>
            <w:tcW w:w="0" w:type="auto"/>
            <w:shd w:val="clear" w:color="auto" w:fill="auto"/>
            <w:noWrap/>
            <w:vAlign w:val="bottom"/>
            <w:hideMark/>
          </w:tcPr>
          <w:p w14:paraId="6392FF5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Sc</w:t>
            </w:r>
          </w:p>
        </w:tc>
        <w:tc>
          <w:tcPr>
            <w:tcW w:w="0" w:type="auto"/>
            <w:shd w:val="clear" w:color="auto" w:fill="auto"/>
            <w:noWrap/>
            <w:vAlign w:val="bottom"/>
            <w:hideMark/>
          </w:tcPr>
          <w:p w14:paraId="195AD05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BF6D59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43.5</w:t>
            </w:r>
          </w:p>
        </w:tc>
        <w:tc>
          <w:tcPr>
            <w:tcW w:w="0" w:type="auto"/>
            <w:shd w:val="clear" w:color="auto" w:fill="auto"/>
            <w:noWrap/>
            <w:vAlign w:val="bottom"/>
            <w:hideMark/>
          </w:tcPr>
          <w:p w14:paraId="576C1E93"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5.9</w:t>
            </w:r>
          </w:p>
        </w:tc>
      </w:tr>
      <w:tr w:rsidR="00754CEA" w:rsidRPr="00754CEA" w14:paraId="22DB76BA" w14:textId="77777777" w:rsidTr="00754CEA">
        <w:trPr>
          <w:trHeight w:val="170"/>
        </w:trPr>
        <w:tc>
          <w:tcPr>
            <w:tcW w:w="0" w:type="auto"/>
            <w:shd w:val="clear" w:color="auto" w:fill="auto"/>
            <w:noWrap/>
            <w:vAlign w:val="bottom"/>
            <w:hideMark/>
          </w:tcPr>
          <w:p w14:paraId="7E11719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Se</w:t>
            </w:r>
          </w:p>
        </w:tc>
        <w:tc>
          <w:tcPr>
            <w:tcW w:w="0" w:type="auto"/>
            <w:shd w:val="clear" w:color="auto" w:fill="auto"/>
            <w:noWrap/>
            <w:vAlign w:val="bottom"/>
            <w:hideMark/>
          </w:tcPr>
          <w:p w14:paraId="7E3FD64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20CE1A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0.6</w:t>
            </w:r>
          </w:p>
        </w:tc>
        <w:tc>
          <w:tcPr>
            <w:tcW w:w="0" w:type="auto"/>
            <w:shd w:val="clear" w:color="auto" w:fill="auto"/>
            <w:noWrap/>
            <w:vAlign w:val="bottom"/>
            <w:hideMark/>
          </w:tcPr>
          <w:p w14:paraId="733A690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w:t>
            </w:r>
          </w:p>
        </w:tc>
      </w:tr>
      <w:tr w:rsidR="00754CEA" w:rsidRPr="00754CEA" w14:paraId="4827A798" w14:textId="77777777" w:rsidTr="00754CEA">
        <w:trPr>
          <w:trHeight w:val="170"/>
        </w:trPr>
        <w:tc>
          <w:tcPr>
            <w:tcW w:w="0" w:type="auto"/>
            <w:shd w:val="clear" w:color="auto" w:fill="auto"/>
            <w:noWrap/>
            <w:vAlign w:val="bottom"/>
            <w:hideMark/>
          </w:tcPr>
          <w:p w14:paraId="586680EE"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Si</w:t>
            </w:r>
          </w:p>
        </w:tc>
        <w:tc>
          <w:tcPr>
            <w:tcW w:w="0" w:type="auto"/>
            <w:shd w:val="clear" w:color="auto" w:fill="auto"/>
            <w:noWrap/>
            <w:vAlign w:val="bottom"/>
            <w:hideMark/>
          </w:tcPr>
          <w:p w14:paraId="6F6D0F9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5FCDC1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260900</w:t>
            </w:r>
          </w:p>
        </w:tc>
        <w:tc>
          <w:tcPr>
            <w:tcW w:w="0" w:type="auto"/>
            <w:shd w:val="clear" w:color="auto" w:fill="auto"/>
            <w:noWrap/>
            <w:vAlign w:val="bottom"/>
            <w:hideMark/>
          </w:tcPr>
          <w:p w14:paraId="10953BE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3000</w:t>
            </w:r>
          </w:p>
        </w:tc>
      </w:tr>
      <w:tr w:rsidR="00754CEA" w:rsidRPr="00754CEA" w14:paraId="28E0BC7A" w14:textId="77777777" w:rsidTr="00754CEA">
        <w:trPr>
          <w:trHeight w:val="170"/>
        </w:trPr>
        <w:tc>
          <w:tcPr>
            <w:tcW w:w="0" w:type="auto"/>
            <w:shd w:val="clear" w:color="auto" w:fill="auto"/>
            <w:noWrap/>
            <w:vAlign w:val="bottom"/>
            <w:hideMark/>
          </w:tcPr>
          <w:p w14:paraId="34553F2C" w14:textId="77777777" w:rsidR="00754CEA" w:rsidRPr="00754CEA" w:rsidRDefault="00754CEA" w:rsidP="002D09F9">
            <w:pPr>
              <w:spacing w:after="0" w:line="276" w:lineRule="auto"/>
              <w:rPr>
                <w:rFonts w:ascii="Arial" w:eastAsia="Times New Roman" w:hAnsi="Arial" w:cs="Arial"/>
                <w:color w:val="000000"/>
                <w:sz w:val="16"/>
                <w:szCs w:val="16"/>
                <w:lang w:eastAsia="en-AU"/>
              </w:rPr>
            </w:pPr>
            <w:proofErr w:type="spellStart"/>
            <w:r w:rsidRPr="00754CEA">
              <w:rPr>
                <w:rFonts w:ascii="Arial" w:eastAsia="Times New Roman" w:hAnsi="Arial" w:cs="Arial"/>
                <w:color w:val="000000"/>
                <w:sz w:val="16"/>
                <w:szCs w:val="16"/>
                <w:lang w:eastAsia="en-AU"/>
              </w:rPr>
              <w:t>Sm</w:t>
            </w:r>
            <w:proofErr w:type="spellEnd"/>
          </w:p>
        </w:tc>
        <w:tc>
          <w:tcPr>
            <w:tcW w:w="0" w:type="auto"/>
            <w:shd w:val="clear" w:color="auto" w:fill="auto"/>
            <w:noWrap/>
            <w:vAlign w:val="bottom"/>
            <w:hideMark/>
          </w:tcPr>
          <w:p w14:paraId="4565435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58D6327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44.8</w:t>
            </w:r>
          </w:p>
        </w:tc>
        <w:tc>
          <w:tcPr>
            <w:tcW w:w="0" w:type="auto"/>
            <w:shd w:val="clear" w:color="auto" w:fill="auto"/>
            <w:noWrap/>
            <w:vAlign w:val="bottom"/>
            <w:hideMark/>
          </w:tcPr>
          <w:p w14:paraId="2C5A8D0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2.3</w:t>
            </w:r>
          </w:p>
        </w:tc>
      </w:tr>
      <w:tr w:rsidR="00754CEA" w:rsidRPr="00754CEA" w14:paraId="7024FE4D" w14:textId="77777777" w:rsidTr="00754CEA">
        <w:trPr>
          <w:trHeight w:val="170"/>
        </w:trPr>
        <w:tc>
          <w:tcPr>
            <w:tcW w:w="0" w:type="auto"/>
            <w:shd w:val="clear" w:color="auto" w:fill="auto"/>
            <w:noWrap/>
            <w:vAlign w:val="bottom"/>
            <w:hideMark/>
          </w:tcPr>
          <w:p w14:paraId="50AB6EF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Sn</w:t>
            </w:r>
          </w:p>
        </w:tc>
        <w:tc>
          <w:tcPr>
            <w:tcW w:w="0" w:type="auto"/>
            <w:shd w:val="clear" w:color="auto" w:fill="auto"/>
            <w:noWrap/>
            <w:vAlign w:val="bottom"/>
            <w:hideMark/>
          </w:tcPr>
          <w:p w14:paraId="5BCD8B2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775FDCD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36</w:t>
            </w:r>
          </w:p>
        </w:tc>
        <w:tc>
          <w:tcPr>
            <w:tcW w:w="0" w:type="auto"/>
            <w:shd w:val="clear" w:color="auto" w:fill="auto"/>
            <w:noWrap/>
            <w:vAlign w:val="bottom"/>
            <w:hideMark/>
          </w:tcPr>
          <w:p w14:paraId="33A8DCA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w:t>
            </w:r>
          </w:p>
        </w:tc>
      </w:tr>
      <w:tr w:rsidR="00754CEA" w:rsidRPr="00754CEA" w14:paraId="3034E2FB" w14:textId="77777777" w:rsidTr="00754CEA">
        <w:trPr>
          <w:trHeight w:val="170"/>
        </w:trPr>
        <w:tc>
          <w:tcPr>
            <w:tcW w:w="0" w:type="auto"/>
            <w:shd w:val="clear" w:color="auto" w:fill="auto"/>
            <w:noWrap/>
            <w:vAlign w:val="bottom"/>
            <w:hideMark/>
          </w:tcPr>
          <w:p w14:paraId="563CCCCD"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Sr</w:t>
            </w:r>
          </w:p>
        </w:tc>
        <w:tc>
          <w:tcPr>
            <w:tcW w:w="0" w:type="auto"/>
            <w:shd w:val="clear" w:color="auto" w:fill="auto"/>
            <w:noWrap/>
            <w:vAlign w:val="bottom"/>
            <w:hideMark/>
          </w:tcPr>
          <w:p w14:paraId="7589C5F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17D5BD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67.8</w:t>
            </w:r>
          </w:p>
        </w:tc>
        <w:tc>
          <w:tcPr>
            <w:tcW w:w="0" w:type="auto"/>
            <w:shd w:val="clear" w:color="auto" w:fill="auto"/>
            <w:noWrap/>
            <w:vAlign w:val="bottom"/>
            <w:hideMark/>
          </w:tcPr>
          <w:p w14:paraId="013A2F4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2.9</w:t>
            </w:r>
          </w:p>
        </w:tc>
      </w:tr>
      <w:tr w:rsidR="00754CEA" w:rsidRPr="00754CEA" w14:paraId="48C2391A" w14:textId="77777777" w:rsidTr="00754CEA">
        <w:trPr>
          <w:trHeight w:val="170"/>
        </w:trPr>
        <w:tc>
          <w:tcPr>
            <w:tcW w:w="0" w:type="auto"/>
            <w:shd w:val="clear" w:color="auto" w:fill="auto"/>
            <w:noWrap/>
            <w:vAlign w:val="bottom"/>
            <w:hideMark/>
          </w:tcPr>
          <w:p w14:paraId="77F47A6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Ta</w:t>
            </w:r>
          </w:p>
        </w:tc>
        <w:tc>
          <w:tcPr>
            <w:tcW w:w="0" w:type="auto"/>
            <w:shd w:val="clear" w:color="auto" w:fill="auto"/>
            <w:noWrap/>
            <w:vAlign w:val="bottom"/>
            <w:hideMark/>
          </w:tcPr>
          <w:p w14:paraId="7908576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500E29CA"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42</w:t>
            </w:r>
          </w:p>
        </w:tc>
        <w:tc>
          <w:tcPr>
            <w:tcW w:w="0" w:type="auto"/>
            <w:shd w:val="clear" w:color="auto" w:fill="auto"/>
            <w:noWrap/>
            <w:vAlign w:val="bottom"/>
            <w:hideMark/>
          </w:tcPr>
          <w:p w14:paraId="4A6611B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w:t>
            </w:r>
          </w:p>
        </w:tc>
      </w:tr>
      <w:tr w:rsidR="00754CEA" w:rsidRPr="00754CEA" w14:paraId="7B6EBD7B" w14:textId="77777777" w:rsidTr="00754CEA">
        <w:trPr>
          <w:trHeight w:val="170"/>
        </w:trPr>
        <w:tc>
          <w:tcPr>
            <w:tcW w:w="0" w:type="auto"/>
            <w:shd w:val="clear" w:color="auto" w:fill="auto"/>
            <w:noWrap/>
            <w:vAlign w:val="bottom"/>
            <w:hideMark/>
          </w:tcPr>
          <w:p w14:paraId="5E1566F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Tb</w:t>
            </w:r>
          </w:p>
        </w:tc>
        <w:tc>
          <w:tcPr>
            <w:tcW w:w="0" w:type="auto"/>
            <w:shd w:val="clear" w:color="auto" w:fill="auto"/>
            <w:noWrap/>
            <w:vAlign w:val="bottom"/>
            <w:hideMark/>
          </w:tcPr>
          <w:p w14:paraId="761B3D3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E081EA8"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44.5</w:t>
            </w:r>
          </w:p>
        </w:tc>
        <w:tc>
          <w:tcPr>
            <w:tcW w:w="0" w:type="auto"/>
            <w:shd w:val="clear" w:color="auto" w:fill="auto"/>
            <w:noWrap/>
            <w:vAlign w:val="bottom"/>
            <w:hideMark/>
          </w:tcPr>
          <w:p w14:paraId="688CC50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3.3</w:t>
            </w:r>
          </w:p>
        </w:tc>
      </w:tr>
      <w:tr w:rsidR="00754CEA" w:rsidRPr="00754CEA" w14:paraId="6213580E" w14:textId="77777777" w:rsidTr="00754CEA">
        <w:trPr>
          <w:trHeight w:val="170"/>
        </w:trPr>
        <w:tc>
          <w:tcPr>
            <w:tcW w:w="0" w:type="auto"/>
            <w:shd w:val="clear" w:color="auto" w:fill="auto"/>
            <w:noWrap/>
            <w:vAlign w:val="bottom"/>
            <w:hideMark/>
          </w:tcPr>
          <w:p w14:paraId="62681D21" w14:textId="77777777" w:rsidR="00754CEA" w:rsidRPr="00754CEA" w:rsidRDefault="00754CEA" w:rsidP="002D09F9">
            <w:pPr>
              <w:spacing w:after="0" w:line="276" w:lineRule="auto"/>
              <w:rPr>
                <w:rFonts w:ascii="Arial" w:eastAsia="Times New Roman" w:hAnsi="Arial" w:cs="Arial"/>
                <w:color w:val="000000"/>
                <w:sz w:val="16"/>
                <w:szCs w:val="16"/>
                <w:lang w:eastAsia="en-AU"/>
              </w:rPr>
            </w:pPr>
            <w:proofErr w:type="spellStart"/>
            <w:r w:rsidRPr="00754CEA">
              <w:rPr>
                <w:rFonts w:ascii="Arial" w:eastAsia="Times New Roman" w:hAnsi="Arial" w:cs="Arial"/>
                <w:color w:val="000000"/>
                <w:sz w:val="16"/>
                <w:szCs w:val="16"/>
                <w:lang w:eastAsia="en-AU"/>
              </w:rPr>
              <w:t>Te</w:t>
            </w:r>
            <w:proofErr w:type="spellEnd"/>
          </w:p>
        </w:tc>
        <w:tc>
          <w:tcPr>
            <w:tcW w:w="0" w:type="auto"/>
            <w:shd w:val="clear" w:color="auto" w:fill="auto"/>
            <w:noWrap/>
            <w:vAlign w:val="bottom"/>
            <w:hideMark/>
          </w:tcPr>
          <w:p w14:paraId="4F32682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5BD2B95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6.338</w:t>
            </w:r>
          </w:p>
        </w:tc>
        <w:tc>
          <w:tcPr>
            <w:tcW w:w="0" w:type="auto"/>
            <w:shd w:val="clear" w:color="auto" w:fill="auto"/>
            <w:noWrap/>
            <w:vAlign w:val="bottom"/>
            <w:hideMark/>
          </w:tcPr>
          <w:p w14:paraId="3E1C631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0.745934</w:t>
            </w:r>
          </w:p>
        </w:tc>
      </w:tr>
      <w:tr w:rsidR="00754CEA" w:rsidRPr="00754CEA" w14:paraId="6B989597" w14:textId="77777777" w:rsidTr="00754CEA">
        <w:trPr>
          <w:trHeight w:val="170"/>
        </w:trPr>
        <w:tc>
          <w:tcPr>
            <w:tcW w:w="0" w:type="auto"/>
            <w:shd w:val="clear" w:color="auto" w:fill="auto"/>
            <w:noWrap/>
            <w:vAlign w:val="bottom"/>
            <w:hideMark/>
          </w:tcPr>
          <w:p w14:paraId="1B25E8F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Th</w:t>
            </w:r>
          </w:p>
        </w:tc>
        <w:tc>
          <w:tcPr>
            <w:tcW w:w="0" w:type="auto"/>
            <w:shd w:val="clear" w:color="auto" w:fill="auto"/>
            <w:noWrap/>
            <w:vAlign w:val="bottom"/>
            <w:hideMark/>
          </w:tcPr>
          <w:p w14:paraId="18679B2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59B738C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43.37</w:t>
            </w:r>
          </w:p>
        </w:tc>
        <w:tc>
          <w:tcPr>
            <w:tcW w:w="0" w:type="auto"/>
            <w:shd w:val="clear" w:color="auto" w:fill="auto"/>
            <w:noWrap/>
            <w:vAlign w:val="bottom"/>
            <w:hideMark/>
          </w:tcPr>
          <w:p w14:paraId="650AD4F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4.711935</w:t>
            </w:r>
          </w:p>
        </w:tc>
      </w:tr>
      <w:tr w:rsidR="00754CEA" w:rsidRPr="00754CEA" w14:paraId="5DBAFE09" w14:textId="77777777" w:rsidTr="00754CEA">
        <w:trPr>
          <w:trHeight w:val="170"/>
        </w:trPr>
        <w:tc>
          <w:tcPr>
            <w:tcW w:w="0" w:type="auto"/>
            <w:shd w:val="clear" w:color="auto" w:fill="auto"/>
            <w:noWrap/>
            <w:vAlign w:val="bottom"/>
            <w:hideMark/>
          </w:tcPr>
          <w:p w14:paraId="57AFB2D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Ti</w:t>
            </w:r>
          </w:p>
        </w:tc>
        <w:tc>
          <w:tcPr>
            <w:tcW w:w="0" w:type="auto"/>
            <w:shd w:val="clear" w:color="auto" w:fill="auto"/>
            <w:noWrap/>
            <w:vAlign w:val="bottom"/>
            <w:hideMark/>
          </w:tcPr>
          <w:p w14:paraId="0A6D056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37405D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7100</w:t>
            </w:r>
          </w:p>
        </w:tc>
        <w:tc>
          <w:tcPr>
            <w:tcW w:w="0" w:type="auto"/>
            <w:shd w:val="clear" w:color="auto" w:fill="auto"/>
            <w:noWrap/>
            <w:vAlign w:val="bottom"/>
            <w:hideMark/>
          </w:tcPr>
          <w:p w14:paraId="651124B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100</w:t>
            </w:r>
          </w:p>
        </w:tc>
      </w:tr>
      <w:tr w:rsidR="00754CEA" w:rsidRPr="00754CEA" w14:paraId="23C2D97E" w14:textId="77777777" w:rsidTr="00754CEA">
        <w:trPr>
          <w:trHeight w:val="170"/>
        </w:trPr>
        <w:tc>
          <w:tcPr>
            <w:tcW w:w="0" w:type="auto"/>
            <w:shd w:val="clear" w:color="auto" w:fill="auto"/>
            <w:noWrap/>
            <w:vAlign w:val="bottom"/>
            <w:hideMark/>
          </w:tcPr>
          <w:p w14:paraId="69B092E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Tl</w:t>
            </w:r>
          </w:p>
        </w:tc>
        <w:tc>
          <w:tcPr>
            <w:tcW w:w="0" w:type="auto"/>
            <w:shd w:val="clear" w:color="auto" w:fill="auto"/>
            <w:noWrap/>
            <w:vAlign w:val="bottom"/>
            <w:hideMark/>
          </w:tcPr>
          <w:p w14:paraId="35FFCC5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14F9A3F"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0.266</w:t>
            </w:r>
          </w:p>
        </w:tc>
        <w:tc>
          <w:tcPr>
            <w:tcW w:w="0" w:type="auto"/>
            <w:shd w:val="clear" w:color="auto" w:fill="auto"/>
            <w:noWrap/>
            <w:vAlign w:val="bottom"/>
            <w:hideMark/>
          </w:tcPr>
          <w:p w14:paraId="55DD3EE6"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0.011402</w:t>
            </w:r>
          </w:p>
        </w:tc>
      </w:tr>
      <w:tr w:rsidR="00754CEA" w:rsidRPr="00754CEA" w14:paraId="05C0DAE5" w14:textId="77777777" w:rsidTr="00754CEA">
        <w:trPr>
          <w:trHeight w:val="170"/>
        </w:trPr>
        <w:tc>
          <w:tcPr>
            <w:tcW w:w="0" w:type="auto"/>
            <w:shd w:val="clear" w:color="auto" w:fill="auto"/>
            <w:noWrap/>
            <w:vAlign w:val="bottom"/>
            <w:hideMark/>
          </w:tcPr>
          <w:p w14:paraId="051E8BB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Tm</w:t>
            </w:r>
          </w:p>
        </w:tc>
        <w:tc>
          <w:tcPr>
            <w:tcW w:w="0" w:type="auto"/>
            <w:shd w:val="clear" w:color="auto" w:fill="auto"/>
            <w:noWrap/>
            <w:vAlign w:val="bottom"/>
            <w:hideMark/>
          </w:tcPr>
          <w:p w14:paraId="7FE3D11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61DA1E4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46.2</w:t>
            </w:r>
          </w:p>
        </w:tc>
        <w:tc>
          <w:tcPr>
            <w:tcW w:w="0" w:type="auto"/>
            <w:shd w:val="clear" w:color="auto" w:fill="auto"/>
            <w:noWrap/>
            <w:vAlign w:val="bottom"/>
            <w:hideMark/>
          </w:tcPr>
          <w:p w14:paraId="07C7597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2.7</w:t>
            </w:r>
          </w:p>
        </w:tc>
      </w:tr>
      <w:tr w:rsidR="00754CEA" w:rsidRPr="00754CEA" w14:paraId="5A9B1E4E" w14:textId="77777777" w:rsidTr="00754CEA">
        <w:trPr>
          <w:trHeight w:val="170"/>
        </w:trPr>
        <w:tc>
          <w:tcPr>
            <w:tcW w:w="0" w:type="auto"/>
            <w:shd w:val="clear" w:color="auto" w:fill="auto"/>
            <w:noWrap/>
            <w:vAlign w:val="bottom"/>
            <w:hideMark/>
          </w:tcPr>
          <w:p w14:paraId="529A256F"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lastRenderedPageBreak/>
              <w:t>U</w:t>
            </w:r>
          </w:p>
        </w:tc>
        <w:tc>
          <w:tcPr>
            <w:tcW w:w="0" w:type="auto"/>
            <w:shd w:val="clear" w:color="auto" w:fill="auto"/>
            <w:noWrap/>
            <w:vAlign w:val="bottom"/>
            <w:hideMark/>
          </w:tcPr>
          <w:p w14:paraId="7E9AED89"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1897954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44.3</w:t>
            </w:r>
          </w:p>
        </w:tc>
        <w:tc>
          <w:tcPr>
            <w:tcW w:w="0" w:type="auto"/>
            <w:shd w:val="clear" w:color="auto" w:fill="auto"/>
            <w:noWrap/>
            <w:vAlign w:val="bottom"/>
            <w:hideMark/>
          </w:tcPr>
          <w:p w14:paraId="0A46D662"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4.5</w:t>
            </w:r>
          </w:p>
        </w:tc>
      </w:tr>
      <w:tr w:rsidR="00754CEA" w:rsidRPr="00754CEA" w14:paraId="441498FB" w14:textId="77777777" w:rsidTr="00754CEA">
        <w:trPr>
          <w:trHeight w:val="170"/>
        </w:trPr>
        <w:tc>
          <w:tcPr>
            <w:tcW w:w="0" w:type="auto"/>
            <w:shd w:val="clear" w:color="auto" w:fill="auto"/>
            <w:noWrap/>
            <w:vAlign w:val="bottom"/>
            <w:hideMark/>
          </w:tcPr>
          <w:p w14:paraId="0BE672BA"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V</w:t>
            </w:r>
          </w:p>
        </w:tc>
        <w:tc>
          <w:tcPr>
            <w:tcW w:w="0" w:type="auto"/>
            <w:shd w:val="clear" w:color="auto" w:fill="auto"/>
            <w:noWrap/>
            <w:vAlign w:val="bottom"/>
            <w:hideMark/>
          </w:tcPr>
          <w:p w14:paraId="22CBFBA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0680E97E"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54</w:t>
            </w:r>
          </w:p>
        </w:tc>
        <w:tc>
          <w:tcPr>
            <w:tcW w:w="0" w:type="auto"/>
            <w:shd w:val="clear" w:color="auto" w:fill="auto"/>
            <w:noWrap/>
            <w:vAlign w:val="bottom"/>
            <w:hideMark/>
          </w:tcPr>
          <w:p w14:paraId="1A8A3B6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1.4</w:t>
            </w:r>
          </w:p>
        </w:tc>
      </w:tr>
      <w:tr w:rsidR="00754CEA" w:rsidRPr="00754CEA" w14:paraId="0C1DFAD1" w14:textId="77777777" w:rsidTr="00754CEA">
        <w:trPr>
          <w:trHeight w:val="170"/>
        </w:trPr>
        <w:tc>
          <w:tcPr>
            <w:tcW w:w="0" w:type="auto"/>
            <w:shd w:val="clear" w:color="auto" w:fill="auto"/>
            <w:noWrap/>
            <w:vAlign w:val="bottom"/>
            <w:hideMark/>
          </w:tcPr>
          <w:p w14:paraId="653DBD7B"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W</w:t>
            </w:r>
          </w:p>
        </w:tc>
        <w:tc>
          <w:tcPr>
            <w:tcW w:w="0" w:type="auto"/>
            <w:shd w:val="clear" w:color="auto" w:fill="auto"/>
            <w:noWrap/>
            <w:vAlign w:val="bottom"/>
            <w:hideMark/>
          </w:tcPr>
          <w:p w14:paraId="0C9B11E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40A3B7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40</w:t>
            </w:r>
          </w:p>
        </w:tc>
        <w:tc>
          <w:tcPr>
            <w:tcW w:w="0" w:type="auto"/>
            <w:shd w:val="clear" w:color="auto" w:fill="auto"/>
            <w:noWrap/>
            <w:vAlign w:val="bottom"/>
            <w:hideMark/>
          </w:tcPr>
          <w:p w14:paraId="0798CDDB"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1.8</w:t>
            </w:r>
          </w:p>
        </w:tc>
      </w:tr>
      <w:tr w:rsidR="00754CEA" w:rsidRPr="00754CEA" w14:paraId="422C5624" w14:textId="77777777" w:rsidTr="00754CEA">
        <w:trPr>
          <w:trHeight w:val="170"/>
        </w:trPr>
        <w:tc>
          <w:tcPr>
            <w:tcW w:w="0" w:type="auto"/>
            <w:shd w:val="clear" w:color="auto" w:fill="auto"/>
            <w:noWrap/>
            <w:vAlign w:val="bottom"/>
            <w:hideMark/>
          </w:tcPr>
          <w:p w14:paraId="752BD680"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Y</w:t>
            </w:r>
          </w:p>
        </w:tc>
        <w:tc>
          <w:tcPr>
            <w:tcW w:w="0" w:type="auto"/>
            <w:shd w:val="clear" w:color="auto" w:fill="auto"/>
            <w:noWrap/>
            <w:vAlign w:val="bottom"/>
            <w:hideMark/>
          </w:tcPr>
          <w:p w14:paraId="2DD0DDA5"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0D3C13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47.4</w:t>
            </w:r>
          </w:p>
        </w:tc>
        <w:tc>
          <w:tcPr>
            <w:tcW w:w="0" w:type="auto"/>
            <w:shd w:val="clear" w:color="auto" w:fill="auto"/>
            <w:noWrap/>
            <w:vAlign w:val="bottom"/>
            <w:hideMark/>
          </w:tcPr>
          <w:p w14:paraId="16A7E5E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1.6</w:t>
            </w:r>
          </w:p>
        </w:tc>
      </w:tr>
      <w:tr w:rsidR="00754CEA" w:rsidRPr="00754CEA" w14:paraId="11EA7994" w14:textId="77777777" w:rsidTr="00754CEA">
        <w:trPr>
          <w:trHeight w:val="170"/>
        </w:trPr>
        <w:tc>
          <w:tcPr>
            <w:tcW w:w="0" w:type="auto"/>
            <w:shd w:val="clear" w:color="auto" w:fill="auto"/>
            <w:noWrap/>
            <w:vAlign w:val="bottom"/>
            <w:hideMark/>
          </w:tcPr>
          <w:p w14:paraId="39F180E4"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Yb</w:t>
            </w:r>
          </w:p>
        </w:tc>
        <w:tc>
          <w:tcPr>
            <w:tcW w:w="0" w:type="auto"/>
            <w:shd w:val="clear" w:color="auto" w:fill="auto"/>
            <w:noWrap/>
            <w:vAlign w:val="bottom"/>
            <w:hideMark/>
          </w:tcPr>
          <w:p w14:paraId="00EA6E3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C920C97"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47.4</w:t>
            </w:r>
          </w:p>
        </w:tc>
        <w:tc>
          <w:tcPr>
            <w:tcW w:w="0" w:type="auto"/>
            <w:shd w:val="clear" w:color="auto" w:fill="auto"/>
            <w:noWrap/>
            <w:vAlign w:val="bottom"/>
            <w:hideMark/>
          </w:tcPr>
          <w:p w14:paraId="49F9DEF0"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3.1</w:t>
            </w:r>
          </w:p>
        </w:tc>
      </w:tr>
      <w:tr w:rsidR="00754CEA" w:rsidRPr="00754CEA" w14:paraId="5C729731" w14:textId="77777777" w:rsidTr="00754CEA">
        <w:trPr>
          <w:trHeight w:val="170"/>
        </w:trPr>
        <w:tc>
          <w:tcPr>
            <w:tcW w:w="0" w:type="auto"/>
            <w:shd w:val="clear" w:color="auto" w:fill="auto"/>
            <w:noWrap/>
            <w:vAlign w:val="bottom"/>
            <w:hideMark/>
          </w:tcPr>
          <w:p w14:paraId="6B46D4D1"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Zn</w:t>
            </w:r>
          </w:p>
        </w:tc>
        <w:tc>
          <w:tcPr>
            <w:tcW w:w="0" w:type="auto"/>
            <w:shd w:val="clear" w:color="auto" w:fill="auto"/>
            <w:noWrap/>
            <w:vAlign w:val="bottom"/>
            <w:hideMark/>
          </w:tcPr>
          <w:p w14:paraId="175F3CA8"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3BA6ADB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50</w:t>
            </w:r>
          </w:p>
        </w:tc>
        <w:tc>
          <w:tcPr>
            <w:tcW w:w="0" w:type="auto"/>
            <w:shd w:val="clear" w:color="auto" w:fill="auto"/>
            <w:noWrap/>
            <w:vAlign w:val="bottom"/>
            <w:hideMark/>
          </w:tcPr>
          <w:p w14:paraId="0462C6D5"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w:t>
            </w:r>
          </w:p>
        </w:tc>
      </w:tr>
      <w:tr w:rsidR="00754CEA" w:rsidRPr="00754CEA" w14:paraId="71D340D6" w14:textId="77777777" w:rsidTr="00754CEA">
        <w:trPr>
          <w:trHeight w:val="170"/>
        </w:trPr>
        <w:tc>
          <w:tcPr>
            <w:tcW w:w="0" w:type="auto"/>
            <w:shd w:val="clear" w:color="auto" w:fill="auto"/>
            <w:noWrap/>
            <w:vAlign w:val="bottom"/>
            <w:hideMark/>
          </w:tcPr>
          <w:p w14:paraId="331F2D62"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Zr</w:t>
            </w:r>
          </w:p>
        </w:tc>
        <w:tc>
          <w:tcPr>
            <w:tcW w:w="0" w:type="auto"/>
            <w:shd w:val="clear" w:color="auto" w:fill="auto"/>
            <w:noWrap/>
            <w:vAlign w:val="bottom"/>
            <w:hideMark/>
          </w:tcPr>
          <w:p w14:paraId="4E1CE8BC" w14:textId="77777777" w:rsidR="00754CEA" w:rsidRPr="00754CEA" w:rsidRDefault="00754CEA" w:rsidP="002D09F9">
            <w:pPr>
              <w:spacing w:after="0" w:line="276" w:lineRule="auto"/>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ppm</w:t>
            </w:r>
          </w:p>
        </w:tc>
        <w:tc>
          <w:tcPr>
            <w:tcW w:w="0" w:type="auto"/>
            <w:shd w:val="clear" w:color="auto" w:fill="auto"/>
            <w:noWrap/>
            <w:vAlign w:val="bottom"/>
            <w:hideMark/>
          </w:tcPr>
          <w:p w14:paraId="46194FDC"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50</w:t>
            </w:r>
          </w:p>
        </w:tc>
        <w:tc>
          <w:tcPr>
            <w:tcW w:w="0" w:type="auto"/>
            <w:shd w:val="clear" w:color="auto" w:fill="auto"/>
            <w:noWrap/>
            <w:vAlign w:val="bottom"/>
            <w:hideMark/>
          </w:tcPr>
          <w:p w14:paraId="54198369" w14:textId="77777777" w:rsidR="00754CEA" w:rsidRPr="00754CEA" w:rsidRDefault="00754CEA" w:rsidP="002D09F9">
            <w:pPr>
              <w:spacing w:after="0" w:line="276" w:lineRule="auto"/>
              <w:jc w:val="right"/>
              <w:rPr>
                <w:rFonts w:ascii="Arial" w:eastAsia="Times New Roman" w:hAnsi="Arial" w:cs="Arial"/>
                <w:color w:val="000000"/>
                <w:sz w:val="16"/>
                <w:szCs w:val="16"/>
                <w:lang w:eastAsia="en-AU"/>
              </w:rPr>
            </w:pPr>
            <w:r w:rsidRPr="00754CEA">
              <w:rPr>
                <w:rFonts w:ascii="Arial" w:eastAsia="Times New Roman" w:hAnsi="Arial" w:cs="Arial"/>
                <w:color w:val="000000"/>
                <w:sz w:val="16"/>
                <w:szCs w:val="16"/>
                <w:lang w:eastAsia="en-AU"/>
              </w:rPr>
              <w:t>4</w:t>
            </w:r>
          </w:p>
        </w:tc>
      </w:tr>
    </w:tbl>
    <w:p w14:paraId="52BAC48E" w14:textId="1EC1E488" w:rsidR="00754CEA" w:rsidRDefault="00754CEA" w:rsidP="002D09F9">
      <w:pPr>
        <w:spacing w:line="276" w:lineRule="auto"/>
      </w:pPr>
    </w:p>
    <w:p w14:paraId="49CE9456" w14:textId="77777777" w:rsidR="002D09F9" w:rsidRDefault="002D09F9" w:rsidP="002D09F9">
      <w:pPr>
        <w:pStyle w:val="Heading1"/>
        <w:spacing w:line="276" w:lineRule="auto"/>
      </w:pPr>
      <w:bookmarkStart w:id="21" w:name="_Toc91772912"/>
      <w:r w:rsidRPr="00BA06B8">
        <w:t>References</w:t>
      </w:r>
      <w:bookmarkEnd w:id="21"/>
    </w:p>
    <w:p w14:paraId="151D965D" w14:textId="77777777" w:rsidR="002D09F9" w:rsidRPr="002D4310" w:rsidRDefault="002D09F9" w:rsidP="002D09F9">
      <w:pPr>
        <w:pStyle w:val="EndNoteBibliography"/>
        <w:spacing w:after="0" w:line="276" w:lineRule="auto"/>
        <w:ind w:left="720" w:hanging="720"/>
      </w:pPr>
      <w:r>
        <w:rPr>
          <w:b/>
        </w:rPr>
        <w:fldChar w:fldCharType="begin"/>
      </w:r>
      <w:r>
        <w:rPr>
          <w:b/>
        </w:rPr>
        <w:instrText xml:space="preserve"> ADDIN EN.REFLIST </w:instrText>
      </w:r>
      <w:r>
        <w:rPr>
          <w:b/>
        </w:rPr>
        <w:fldChar w:fldCharType="separate"/>
      </w:r>
      <w:bookmarkStart w:id="22" w:name="_ENREF_1"/>
      <w:r w:rsidRPr="002D4310">
        <w:t>Alard, O., Griffin, W. L., Lorand, J. P., Jackson, S. E., and  O'Reilly, S. Y., 2000, Non-chondritic distribution of the highly siderophile elements in mantle sulphides: Nature, v. 407, p. 891-894.</w:t>
      </w:r>
      <w:bookmarkEnd w:id="22"/>
    </w:p>
    <w:p w14:paraId="2B1E2F93" w14:textId="77777777" w:rsidR="002D09F9" w:rsidRPr="002D4310" w:rsidRDefault="002D09F9" w:rsidP="002D09F9">
      <w:pPr>
        <w:pStyle w:val="EndNoteBibliography"/>
        <w:spacing w:after="0" w:line="276" w:lineRule="auto"/>
        <w:ind w:left="720" w:hanging="720"/>
      </w:pPr>
      <w:bookmarkStart w:id="23" w:name="_ENREF_2"/>
      <w:r w:rsidRPr="002D4310">
        <w:t>Gao, S., Liu, X., Yuan, H., Hattendorf, B., Günther, D., Chen, L., and  Hu, S., 2002, Determination of Forty Two Major and Trace Elements in USGS and NIST SRM Glasses by Laser Ablation-Inductively Coupled Plasma-Mass Spectrometry: Geostandards Newsletter, v. 26, p. 181-196.</w:t>
      </w:r>
      <w:bookmarkEnd w:id="23"/>
    </w:p>
    <w:p w14:paraId="4013E050" w14:textId="77777777" w:rsidR="002D09F9" w:rsidRPr="002D4310" w:rsidRDefault="002D09F9" w:rsidP="002D09F9">
      <w:pPr>
        <w:pStyle w:val="EndNoteBibliography"/>
        <w:spacing w:after="0" w:line="276" w:lineRule="auto"/>
        <w:ind w:left="720" w:hanging="720"/>
      </w:pPr>
      <w:bookmarkStart w:id="24" w:name="_ENREF_3"/>
      <w:r w:rsidRPr="002D4310">
        <w:t>Griffin, W. L., Powell, W. J., Pearson, N. J., and  O'Reilly, S. Y., 2008, GLITTER: data reduction software for Laser Ablation ICP-MS: In: P. Sylvester, Editor, Laser Ablation-ICP–MS in the Earth Sciences: Current Practices and Outstanding Issues, Mineralogical Association Canada Short Course 40, 308–311.</w:t>
      </w:r>
      <w:bookmarkEnd w:id="24"/>
    </w:p>
    <w:p w14:paraId="55912298" w14:textId="77777777" w:rsidR="002D09F9" w:rsidRPr="002D4310" w:rsidRDefault="002D09F9" w:rsidP="002D09F9">
      <w:pPr>
        <w:pStyle w:val="EndNoteBibliography"/>
        <w:spacing w:after="0" w:line="276" w:lineRule="auto"/>
        <w:ind w:left="720" w:hanging="720"/>
      </w:pPr>
      <w:bookmarkStart w:id="25" w:name="_ENREF_4"/>
      <w:r w:rsidRPr="002D4310">
        <w:t>Locmelis, M., Pearson, N. J., Barnes, S. J., and  Fiorentini, M. L., 2011, Ruthenium in komatiitic chromite: Geochimica et Cosmochimica Acta, v. 75, p. 3645-3661.</w:t>
      </w:r>
      <w:bookmarkEnd w:id="25"/>
    </w:p>
    <w:p w14:paraId="3BE910A3" w14:textId="77777777" w:rsidR="002D09F9" w:rsidRPr="002D4310" w:rsidRDefault="002D09F9" w:rsidP="002D09F9">
      <w:pPr>
        <w:pStyle w:val="EndNoteBibliography"/>
        <w:spacing w:line="276" w:lineRule="auto"/>
        <w:ind w:left="720" w:hanging="720"/>
      </w:pPr>
      <w:bookmarkStart w:id="26" w:name="_ENREF_5"/>
      <w:r w:rsidRPr="002D4310">
        <w:t>Norman, M. D., Pearson, N. J., Sharma, A., and  Griffin, W. L., 1996, Quantitative analysis of trace elements in geological materials by laser ablation ICPMS: Instrumental operating conditions and calibration values of NIST glasses: Geostandards Newsletter, v. 20, p. 247-261.</w:t>
      </w:r>
      <w:bookmarkEnd w:id="26"/>
    </w:p>
    <w:p w14:paraId="0F68FD6A" w14:textId="77301ADF" w:rsidR="002D09F9" w:rsidRPr="00754CEA" w:rsidRDefault="002D09F9" w:rsidP="002D09F9">
      <w:pPr>
        <w:spacing w:line="276" w:lineRule="auto"/>
      </w:pPr>
      <w:r>
        <w:rPr>
          <w:b/>
        </w:rPr>
        <w:fldChar w:fldCharType="end"/>
      </w:r>
    </w:p>
    <w:sectPr w:rsidR="002D09F9" w:rsidRPr="00754CEA" w:rsidSect="001E1043">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A2CC7" w14:textId="77777777" w:rsidR="00F72973" w:rsidRDefault="00F72973" w:rsidP="001E1043">
      <w:pPr>
        <w:spacing w:after="0" w:line="240" w:lineRule="auto"/>
      </w:pPr>
      <w:r>
        <w:separator/>
      </w:r>
    </w:p>
  </w:endnote>
  <w:endnote w:type="continuationSeparator" w:id="0">
    <w:p w14:paraId="574609B5" w14:textId="77777777" w:rsidR="00F72973" w:rsidRDefault="00F72973" w:rsidP="001E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354747"/>
      <w:docPartObj>
        <w:docPartGallery w:val="Page Numbers (Bottom of Page)"/>
        <w:docPartUnique/>
      </w:docPartObj>
    </w:sdtPr>
    <w:sdtEndPr/>
    <w:sdtContent>
      <w:p w14:paraId="48E8470D" w14:textId="76EFFE54" w:rsidR="00230875" w:rsidRDefault="00230875">
        <w:pPr>
          <w:pStyle w:val="Footer"/>
        </w:pPr>
        <w:r>
          <w:rPr>
            <w:noProof/>
          </w:rPr>
          <mc:AlternateContent>
            <mc:Choice Requires="wpg">
              <w:drawing>
                <wp:anchor distT="0" distB="0" distL="114300" distR="114300" simplePos="0" relativeHeight="251661312" behindDoc="0" locked="0" layoutInCell="1" allowOverlap="1" wp14:anchorId="5ADC8E6A" wp14:editId="1C2A61B4">
                  <wp:simplePos x="0" y="0"/>
                  <wp:positionH relativeFrom="page">
                    <wp:align>center</wp:align>
                  </wp:positionH>
                  <wp:positionV relativeFrom="bottomMargin">
                    <wp:align>center</wp:align>
                  </wp:positionV>
                  <wp:extent cx="7753350" cy="190500"/>
                  <wp:effectExtent l="9525" t="9525" r="952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051BF" w14:textId="77777777" w:rsidR="00230875" w:rsidRDefault="0023087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ADC8E6A" id="Group 8"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BdygyqAAwAAmgoAAA4AAAAAAAAAAAAAAAAALgIAAGRycy9lMm9E&#10;b2MueG1sUEsBAi0AFAAGAAgAAAAhAPAtuOTbAAAABQEAAA8AAAAAAAAAAAAAAAAA2gUAAGRycy9k&#10;b3ducmV2LnhtbFBLBQYAAAAABAAEAPMAAADi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A5051BF" w14:textId="77777777" w:rsidR="00230875" w:rsidRDefault="0023087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5A27D" w14:textId="77777777" w:rsidR="00F72973" w:rsidRDefault="00F72973" w:rsidP="001E1043">
      <w:pPr>
        <w:spacing w:after="0" w:line="240" w:lineRule="auto"/>
      </w:pPr>
      <w:r>
        <w:separator/>
      </w:r>
    </w:p>
  </w:footnote>
  <w:footnote w:type="continuationSeparator" w:id="0">
    <w:p w14:paraId="05C1FA2C" w14:textId="77777777" w:rsidR="00F72973" w:rsidRDefault="00F72973" w:rsidP="001E1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4B"/>
    <w:rsid w:val="00017844"/>
    <w:rsid w:val="00036989"/>
    <w:rsid w:val="001E1043"/>
    <w:rsid w:val="00230875"/>
    <w:rsid w:val="002A70B7"/>
    <w:rsid w:val="002B2EC3"/>
    <w:rsid w:val="002D09F9"/>
    <w:rsid w:val="0037626C"/>
    <w:rsid w:val="0040769A"/>
    <w:rsid w:val="00503B28"/>
    <w:rsid w:val="0051034B"/>
    <w:rsid w:val="005F181C"/>
    <w:rsid w:val="00635B1B"/>
    <w:rsid w:val="00754CEA"/>
    <w:rsid w:val="00820934"/>
    <w:rsid w:val="008D2E9A"/>
    <w:rsid w:val="00A1741B"/>
    <w:rsid w:val="00AD6230"/>
    <w:rsid w:val="00AF3E4A"/>
    <w:rsid w:val="00B47EE8"/>
    <w:rsid w:val="00BB31FB"/>
    <w:rsid w:val="00BD7C8F"/>
    <w:rsid w:val="00BF5F32"/>
    <w:rsid w:val="00DA00C7"/>
    <w:rsid w:val="00E00C39"/>
    <w:rsid w:val="00E54308"/>
    <w:rsid w:val="00EC022D"/>
    <w:rsid w:val="00EC2611"/>
    <w:rsid w:val="00F72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120C"/>
  <w15:chartTrackingRefBased/>
  <w15:docId w15:val="{CF944DFA-2FEC-4DE8-BF50-CAA46CBB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4B"/>
  </w:style>
  <w:style w:type="paragraph" w:styleId="Heading1">
    <w:name w:val="heading 1"/>
    <w:basedOn w:val="Normal"/>
    <w:next w:val="Normal"/>
    <w:link w:val="Heading1Char"/>
    <w:uiPriority w:val="9"/>
    <w:qFormat/>
    <w:rsid w:val="0051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3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3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034B"/>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link w:val="CaptionChar"/>
    <w:uiPriority w:val="35"/>
    <w:unhideWhenUsed/>
    <w:qFormat/>
    <w:rsid w:val="00DA00C7"/>
    <w:pPr>
      <w:spacing w:after="200" w:line="240" w:lineRule="auto"/>
    </w:pPr>
    <w:rPr>
      <w:i/>
      <w:iCs/>
      <w:color w:val="44546A" w:themeColor="text2"/>
      <w:sz w:val="18"/>
      <w:szCs w:val="18"/>
    </w:rPr>
  </w:style>
  <w:style w:type="table" w:styleId="TableGrid">
    <w:name w:val="Table Grid"/>
    <w:basedOn w:val="TableNormal"/>
    <w:uiPriority w:val="39"/>
    <w:rsid w:val="0050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503B28"/>
    <w:rPr>
      <w:i/>
      <w:iCs/>
      <w:color w:val="44546A" w:themeColor="text2"/>
      <w:sz w:val="18"/>
      <w:szCs w:val="18"/>
    </w:rPr>
  </w:style>
  <w:style w:type="paragraph" w:customStyle="1" w:styleId="Table">
    <w:name w:val="Table"/>
    <w:basedOn w:val="Normal"/>
    <w:link w:val="TableChar"/>
    <w:qFormat/>
    <w:rsid w:val="00503B28"/>
    <w:pPr>
      <w:spacing w:after="0" w:line="240" w:lineRule="auto"/>
    </w:pPr>
    <w:rPr>
      <w:rFonts w:ascii="Arial" w:hAnsi="Arial" w:cstheme="majorHAnsi"/>
      <w:sz w:val="14"/>
      <w:lang w:eastAsia="en-AU"/>
    </w:rPr>
  </w:style>
  <w:style w:type="character" w:customStyle="1" w:styleId="TableChar">
    <w:name w:val="Table Char"/>
    <w:basedOn w:val="DefaultParagraphFont"/>
    <w:link w:val="Table"/>
    <w:rsid w:val="00503B28"/>
    <w:rPr>
      <w:rFonts w:ascii="Arial" w:hAnsi="Arial" w:cstheme="majorHAnsi"/>
      <w:sz w:val="14"/>
      <w:lang w:eastAsia="en-AU"/>
    </w:rPr>
  </w:style>
  <w:style w:type="paragraph" w:styleId="Title">
    <w:name w:val="Title"/>
    <w:basedOn w:val="Normal"/>
    <w:next w:val="Normal"/>
    <w:link w:val="TitleChar"/>
    <w:uiPriority w:val="10"/>
    <w:qFormat/>
    <w:rsid w:val="00754C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CE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E1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043"/>
  </w:style>
  <w:style w:type="paragraph" w:styleId="Footer">
    <w:name w:val="footer"/>
    <w:basedOn w:val="Normal"/>
    <w:link w:val="FooterChar"/>
    <w:uiPriority w:val="99"/>
    <w:unhideWhenUsed/>
    <w:rsid w:val="001E1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043"/>
  </w:style>
  <w:style w:type="paragraph" w:styleId="TOCHeading">
    <w:name w:val="TOC Heading"/>
    <w:basedOn w:val="Heading1"/>
    <w:next w:val="Normal"/>
    <w:uiPriority w:val="39"/>
    <w:unhideWhenUsed/>
    <w:qFormat/>
    <w:rsid w:val="001E1043"/>
    <w:pPr>
      <w:outlineLvl w:val="9"/>
    </w:pPr>
    <w:rPr>
      <w:lang w:val="en-US"/>
    </w:rPr>
  </w:style>
  <w:style w:type="paragraph" w:styleId="TOC1">
    <w:name w:val="toc 1"/>
    <w:basedOn w:val="Normal"/>
    <w:next w:val="Normal"/>
    <w:autoRedefine/>
    <w:uiPriority w:val="39"/>
    <w:unhideWhenUsed/>
    <w:rsid w:val="001E1043"/>
    <w:pPr>
      <w:spacing w:after="100"/>
    </w:pPr>
  </w:style>
  <w:style w:type="paragraph" w:styleId="TOC2">
    <w:name w:val="toc 2"/>
    <w:basedOn w:val="Normal"/>
    <w:next w:val="Normal"/>
    <w:autoRedefine/>
    <w:uiPriority w:val="39"/>
    <w:unhideWhenUsed/>
    <w:rsid w:val="001E1043"/>
    <w:pPr>
      <w:spacing w:after="100"/>
      <w:ind w:left="220"/>
    </w:pPr>
  </w:style>
  <w:style w:type="character" w:styleId="Hyperlink">
    <w:name w:val="Hyperlink"/>
    <w:basedOn w:val="DefaultParagraphFont"/>
    <w:uiPriority w:val="99"/>
    <w:unhideWhenUsed/>
    <w:rsid w:val="001E1043"/>
    <w:rPr>
      <w:color w:val="0563C1" w:themeColor="hyperlink"/>
      <w:u w:val="single"/>
    </w:rPr>
  </w:style>
  <w:style w:type="paragraph" w:customStyle="1" w:styleId="EndNoteBibliography">
    <w:name w:val="EndNote Bibliography"/>
    <w:basedOn w:val="Normal"/>
    <w:link w:val="EndNoteBibliographyChar"/>
    <w:rsid w:val="002D09F9"/>
    <w:pPr>
      <w:spacing w:after="120" w:line="240" w:lineRule="auto"/>
      <w:ind w:left="567"/>
    </w:pPr>
    <w:rPr>
      <w:rFonts w:ascii="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2D09F9"/>
    <w:rPr>
      <w:rFonts w:ascii="Times New Roman" w:hAnsi="Times New Roman" w:cs="Times New Roman"/>
      <w:noProof/>
      <w:sz w:val="24"/>
      <w:szCs w:val="24"/>
      <w:lang w:val="en-US"/>
    </w:rPr>
  </w:style>
  <w:style w:type="paragraph" w:styleId="NormalWeb">
    <w:name w:val="Normal (Web)"/>
    <w:basedOn w:val="Normal"/>
    <w:uiPriority w:val="99"/>
    <w:semiHidden/>
    <w:unhideWhenUsed/>
    <w:rsid w:val="0023087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94834">
      <w:bodyDiv w:val="1"/>
      <w:marLeft w:val="0"/>
      <w:marRight w:val="0"/>
      <w:marTop w:val="0"/>
      <w:marBottom w:val="0"/>
      <w:divBdr>
        <w:top w:val="none" w:sz="0" w:space="0" w:color="auto"/>
        <w:left w:val="none" w:sz="0" w:space="0" w:color="auto"/>
        <w:bottom w:val="none" w:sz="0" w:space="0" w:color="auto"/>
        <w:right w:val="none" w:sz="0" w:space="0" w:color="auto"/>
      </w:divBdr>
    </w:div>
    <w:div w:id="406925117">
      <w:bodyDiv w:val="1"/>
      <w:marLeft w:val="0"/>
      <w:marRight w:val="0"/>
      <w:marTop w:val="0"/>
      <w:marBottom w:val="0"/>
      <w:divBdr>
        <w:top w:val="none" w:sz="0" w:space="0" w:color="auto"/>
        <w:left w:val="none" w:sz="0" w:space="0" w:color="auto"/>
        <w:bottom w:val="none" w:sz="0" w:space="0" w:color="auto"/>
        <w:right w:val="none" w:sz="0" w:space="0" w:color="auto"/>
      </w:divBdr>
    </w:div>
    <w:div w:id="16417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7AA5-6A23-486D-9FBB-604452D0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Schoneveld, Louise (Mineral Resources, Kensington WA)</dc:creator>
  <cp:keywords/>
  <dc:description/>
  <cp:lastModifiedBy>Schoneveld, Louise (Mineral Resources, Kensington WA)</cp:lastModifiedBy>
  <cp:revision>20</cp:revision>
  <dcterms:created xsi:type="dcterms:W3CDTF">2021-12-29T03:44:00Z</dcterms:created>
  <dcterms:modified xsi:type="dcterms:W3CDTF">2022-01-05T05:17:00Z</dcterms:modified>
</cp:coreProperties>
</file>