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D4AE" w14:textId="77777777" w:rsidR="0049458A" w:rsidRPr="00032485" w:rsidRDefault="0049458A" w:rsidP="0049458A">
      <w:pPr>
        <w:spacing w:line="480" w:lineRule="auto"/>
        <w:jc w:val="both"/>
        <w:rPr>
          <w:rFonts w:ascii="Times New Roman" w:hAnsi="Times New Roman" w:cs="Times New Roman"/>
          <w:sz w:val="24"/>
          <w:szCs w:val="24"/>
        </w:rPr>
      </w:pPr>
      <w:r w:rsidRPr="00032485">
        <w:rPr>
          <w:rFonts w:ascii="Times New Roman" w:hAnsi="Times New Roman" w:cs="Times New Roman"/>
          <w:sz w:val="24"/>
          <w:szCs w:val="24"/>
        </w:rPr>
        <w:t>Supplementary Material</w:t>
      </w:r>
    </w:p>
    <w:p w14:paraId="3A0EFA1E" w14:textId="77777777" w:rsidR="0049458A" w:rsidRPr="00032485" w:rsidRDefault="0049458A" w:rsidP="0049458A">
      <w:pPr>
        <w:spacing w:line="480" w:lineRule="auto"/>
        <w:jc w:val="both"/>
        <w:rPr>
          <w:rFonts w:ascii="Times New Roman" w:hAnsi="Times New Roman" w:cs="Times New Roman"/>
          <w:sz w:val="24"/>
          <w:szCs w:val="24"/>
        </w:rPr>
      </w:pPr>
    </w:p>
    <w:p w14:paraId="6B9E21BE" w14:textId="77777777" w:rsidR="0049458A" w:rsidRPr="00032485" w:rsidRDefault="0049458A" w:rsidP="0049458A">
      <w:pPr>
        <w:spacing w:line="480" w:lineRule="auto"/>
        <w:jc w:val="both"/>
        <w:rPr>
          <w:rFonts w:ascii="Times New Roman" w:hAnsi="Times New Roman" w:cs="Times New Roman"/>
          <w:sz w:val="24"/>
          <w:szCs w:val="24"/>
        </w:rPr>
      </w:pPr>
      <w:r w:rsidRPr="00032485">
        <w:rPr>
          <w:rFonts w:ascii="Times New Roman" w:hAnsi="Times New Roman" w:cs="Times New Roman"/>
          <w:sz w:val="24"/>
          <w:szCs w:val="24"/>
        </w:rPr>
        <w:t>Supplementary figures</w:t>
      </w:r>
    </w:p>
    <w:p w14:paraId="2C8175DA" w14:textId="77777777" w:rsidR="0049458A" w:rsidRPr="00032485" w:rsidRDefault="0049458A" w:rsidP="0049458A">
      <w:pPr>
        <w:spacing w:line="480" w:lineRule="auto"/>
        <w:jc w:val="both"/>
        <w:rPr>
          <w:rFonts w:ascii="Times New Roman" w:hAnsi="Times New Roman" w:cs="Times New Roman"/>
          <w:sz w:val="24"/>
          <w:szCs w:val="24"/>
        </w:rPr>
      </w:pPr>
    </w:p>
    <w:p w14:paraId="7D930189" w14:textId="77777777" w:rsidR="0049458A" w:rsidRPr="00032485" w:rsidRDefault="0049458A" w:rsidP="0049458A">
      <w:pPr>
        <w:spacing w:line="480" w:lineRule="auto"/>
        <w:rPr>
          <w:rFonts w:ascii="Times New Roman" w:hAnsi="Times New Roman" w:cs="Times New Roman"/>
          <w:sz w:val="24"/>
          <w:szCs w:val="24"/>
        </w:rPr>
      </w:pPr>
      <w:r w:rsidRPr="00032485">
        <w:rPr>
          <w:rFonts w:ascii="Times New Roman" w:hAnsi="Times New Roman" w:cs="Times New Roman"/>
          <w:sz w:val="24"/>
          <w:szCs w:val="24"/>
        </w:rPr>
        <w:t xml:space="preserve">Figure S1. Petrography of the arsenopyrite-bearing replacement-style hydrothermal alteration and mineralization from the Cochenour mine complex, Red Lake district, Canada. PPL (a), BSE (b), and RL (c) images of the hydrothermally altered Balmer basalt located outside of the zone of mineralization. Biotite is chloritized (a-b) and chlorite is sericitized (b). A veinlet of tourmaline is surrounded by quartz, biotite, chlorite, and white mica (b). Sulfide globules consisting of pyrrhotite and chalcopyrite are partly corroded (c). XPL (d-e), and RL (f) microphotographs of mineralized samples. A veinlet of carbonate-quartz-white mica is surrounded by quartz, white mica, arsenopyrite, biotite, and quartz (d). The white rectangle in (d) represents the area used for the laser ablation ICP-MS map (see Fig. 5). A blow up of the quartz-white mica alteration with adjacent sulfide globules and arsenopyrite is shown in </w:t>
      </w:r>
      <w:r>
        <w:rPr>
          <w:rFonts w:ascii="Times New Roman" w:hAnsi="Times New Roman" w:cs="Times New Roman"/>
          <w:sz w:val="24"/>
          <w:szCs w:val="24"/>
        </w:rPr>
        <w:t>©</w:t>
      </w:r>
      <w:r w:rsidRPr="00032485">
        <w:rPr>
          <w:rFonts w:ascii="Times New Roman" w:hAnsi="Times New Roman" w:cs="Times New Roman"/>
          <w:sz w:val="24"/>
          <w:szCs w:val="24"/>
        </w:rPr>
        <w:t>. A partly corroded sulfide globule is replaced with arsenopyrite in (f). Asp arsenopyrite; BSE back scattered electron image (scanning electron microscope); Bt biotite; Chl chlorite; Cpy chalcopyrite; Po pyrrhotite; PPL plane-polarized light; Qz quartz; RL reflected light; SG sulfide globule; Tur tourmaline; WM white mica; XPL crossed polars light.</w:t>
      </w:r>
    </w:p>
    <w:p w14:paraId="0BAEE0B4" w14:textId="77777777" w:rsidR="0049458A" w:rsidRPr="00032485" w:rsidRDefault="0049458A" w:rsidP="0049458A">
      <w:pPr>
        <w:spacing w:line="480" w:lineRule="auto"/>
        <w:jc w:val="both"/>
        <w:rPr>
          <w:rFonts w:ascii="Times New Roman" w:hAnsi="Times New Roman" w:cs="Times New Roman"/>
          <w:sz w:val="24"/>
          <w:szCs w:val="24"/>
        </w:rPr>
      </w:pPr>
    </w:p>
    <w:p w14:paraId="4EEF1DA6" w14:textId="77777777" w:rsidR="0049458A" w:rsidRPr="00032485" w:rsidRDefault="0049458A" w:rsidP="0049458A">
      <w:pPr>
        <w:spacing w:line="480" w:lineRule="auto"/>
        <w:rPr>
          <w:rFonts w:ascii="Times New Roman" w:hAnsi="Times New Roman" w:cs="Times New Roman"/>
          <w:sz w:val="24"/>
          <w:szCs w:val="24"/>
        </w:rPr>
      </w:pPr>
      <w:r w:rsidRPr="00032485">
        <w:rPr>
          <w:rFonts w:ascii="Times New Roman" w:hAnsi="Times New Roman" w:cs="Times New Roman"/>
          <w:sz w:val="24"/>
          <w:szCs w:val="24"/>
        </w:rPr>
        <w:t>Figure S2. Petrography of the quartz-actinolite vein-style hydrothermal alteration and mineralization from the Cochenour mine complex, Red Lake district, Canada. XPL (a-b) and B</w:t>
      </w:r>
      <w:r>
        <w:rPr>
          <w:rFonts w:ascii="Times New Roman" w:hAnsi="Times New Roman" w:cs="Times New Roman"/>
          <w:sz w:val="24"/>
          <w:szCs w:val="24"/>
        </w:rPr>
        <w:t>©</w:t>
      </w:r>
      <w:r w:rsidRPr="00032485">
        <w:rPr>
          <w:rFonts w:ascii="Times New Roman" w:hAnsi="Times New Roman" w:cs="Times New Roman"/>
          <w:sz w:val="24"/>
          <w:szCs w:val="24"/>
        </w:rPr>
        <w:t xml:space="preserve">(c) images of the hydrothermally altered basalt located outside of the zone of mineralization. Mildly chloritized biotite is interspersed with a mixture of epidote-albite-quartz, and cut by </w:t>
      </w:r>
      <w:r w:rsidRPr="00032485">
        <w:rPr>
          <w:rFonts w:ascii="Times New Roman" w:hAnsi="Times New Roman" w:cs="Times New Roman"/>
          <w:sz w:val="24"/>
          <w:szCs w:val="24"/>
        </w:rPr>
        <w:lastRenderedPageBreak/>
        <w:t>veinlets of quartz-carbonate-sulfides (a). Former ferromagnesian silicate minerals are altered to a mixture of actinolite, epidote, carbonate, quartz, and biotite, and surrounded by biotite, chlorite, actinolite, and epidote (b-c). Sulfide globules consisting of pyrrhotite and chalcopyrite are partly corroded. XPL (d) and PPL (e-f) photomicrographs of the mineralized samples. Outside of the quartz veins, the basalt is intensely pervasively altered to quartz and actinolite, with minor amounts of epidote and white mica (d-f). In some areas, the hydrothermal alteration is dominated by quartz and white mica (f). Ab albite; Act actinolite; BSE back scattered electron image (scanning electron microscope); Bt biotite; Cal calcite; Chl chlorite; Ep epidote; FM ferromagnesian silicate mineral; Po pyrrhotite; PPL plane-polarized light; Py pyrite; Qz quartz; Ser ‘sericite’ (white mica); SG sulfide globule; XPL crossed</w:t>
      </w:r>
      <w:r>
        <w:rPr>
          <w:rFonts w:ascii="Times New Roman" w:hAnsi="Times New Roman" w:cs="Times New Roman"/>
          <w:sz w:val="24"/>
          <w:szCs w:val="24"/>
        </w:rPr>
        <w:t xml:space="preserve"> polars</w:t>
      </w:r>
      <w:r w:rsidRPr="00032485">
        <w:rPr>
          <w:rFonts w:ascii="Times New Roman" w:hAnsi="Times New Roman" w:cs="Times New Roman"/>
          <w:sz w:val="24"/>
          <w:szCs w:val="24"/>
        </w:rPr>
        <w:t xml:space="preserve"> light.</w:t>
      </w:r>
    </w:p>
    <w:p w14:paraId="4651555A" w14:textId="77777777" w:rsidR="0049458A" w:rsidRPr="00032485" w:rsidRDefault="0049458A" w:rsidP="0049458A">
      <w:pPr>
        <w:spacing w:line="480" w:lineRule="auto"/>
        <w:jc w:val="both"/>
        <w:rPr>
          <w:rFonts w:ascii="Times New Roman" w:hAnsi="Times New Roman" w:cs="Times New Roman"/>
          <w:sz w:val="24"/>
          <w:szCs w:val="24"/>
        </w:rPr>
      </w:pPr>
    </w:p>
    <w:p w14:paraId="394434B0" w14:textId="77777777" w:rsidR="0049458A" w:rsidRPr="00032485" w:rsidRDefault="0049458A" w:rsidP="0049458A">
      <w:pPr>
        <w:spacing w:line="480" w:lineRule="auto"/>
        <w:rPr>
          <w:rFonts w:ascii="Times New Roman" w:hAnsi="Times New Roman" w:cs="Times New Roman"/>
          <w:sz w:val="24"/>
          <w:szCs w:val="24"/>
        </w:rPr>
      </w:pPr>
      <w:r w:rsidRPr="00032485">
        <w:rPr>
          <w:rFonts w:ascii="Times New Roman" w:hAnsi="Times New Roman" w:cs="Times New Roman"/>
          <w:sz w:val="24"/>
          <w:szCs w:val="24"/>
        </w:rPr>
        <w:t>Figure S3. Optical photomicrographs (a-d) and laser ablation ICP-MS maps (label</w:t>
      </w:r>
      <w:r>
        <w:rPr>
          <w:rFonts w:ascii="Times New Roman" w:hAnsi="Times New Roman" w:cs="Times New Roman"/>
          <w:sz w:val="24"/>
          <w:szCs w:val="24"/>
        </w:rPr>
        <w:t>ed</w:t>
      </w:r>
      <w:r w:rsidRPr="00032485">
        <w:rPr>
          <w:rFonts w:ascii="Times New Roman" w:hAnsi="Times New Roman" w:cs="Times New Roman"/>
          <w:sz w:val="24"/>
          <w:szCs w:val="24"/>
        </w:rPr>
        <w:t xml:space="preserve"> with analyzed elements) showing the mineralogy/textural relationships and the distribution of major/trace element concentrations in the barren-, replacement-style hydrothermal alteration, at the Cochenour mine complex, Red Lake district, Canada. (a,d) PPL; (b) XPL; (c) RL. The inset rectangles in (a-c) depict the area shown in (d) which was mapped using laser ablation ICP-MS (LA-ICP-MS). The LA-ICP-MS maps are color-coded according to the concentration of selected major/trace elements in ppm. Chl chlorite; Chl-Cr Cr-rich chlorite; Cpy chalcopyrite; Po pyrrhotite; PPL plane-polarized light; RL reflected light; Ser-Chl sericitized chlorite; Ttn titanite; WM white mica; XPL crossed-polarized light. Sample 18RL-165.</w:t>
      </w:r>
    </w:p>
    <w:p w14:paraId="08A6195C" w14:textId="77777777" w:rsidR="0049458A" w:rsidRPr="00032485" w:rsidRDefault="0049458A" w:rsidP="0049458A">
      <w:pPr>
        <w:spacing w:line="480" w:lineRule="auto"/>
        <w:jc w:val="both"/>
        <w:rPr>
          <w:rFonts w:ascii="Times New Roman" w:hAnsi="Times New Roman" w:cs="Times New Roman"/>
          <w:sz w:val="24"/>
          <w:szCs w:val="24"/>
        </w:rPr>
      </w:pPr>
    </w:p>
    <w:p w14:paraId="67279498" w14:textId="77777777" w:rsidR="0049458A" w:rsidRPr="00032485" w:rsidRDefault="0049458A" w:rsidP="0049458A">
      <w:pPr>
        <w:spacing w:line="480" w:lineRule="auto"/>
        <w:rPr>
          <w:rFonts w:ascii="Times New Roman" w:hAnsi="Times New Roman" w:cs="Times New Roman"/>
          <w:sz w:val="24"/>
          <w:szCs w:val="24"/>
        </w:rPr>
      </w:pPr>
      <w:r w:rsidRPr="00032485">
        <w:rPr>
          <w:rFonts w:ascii="Times New Roman" w:hAnsi="Times New Roman" w:cs="Times New Roman"/>
          <w:sz w:val="24"/>
          <w:szCs w:val="24"/>
        </w:rPr>
        <w:t>Figure S4. Optical photomicrographs (a-d) and laser ablation ICP-MS maps (label</w:t>
      </w:r>
      <w:r>
        <w:rPr>
          <w:rFonts w:ascii="Times New Roman" w:hAnsi="Times New Roman" w:cs="Times New Roman"/>
          <w:sz w:val="24"/>
          <w:szCs w:val="24"/>
        </w:rPr>
        <w:t>ed</w:t>
      </w:r>
      <w:r w:rsidRPr="00032485">
        <w:rPr>
          <w:rFonts w:ascii="Times New Roman" w:hAnsi="Times New Roman" w:cs="Times New Roman"/>
          <w:sz w:val="24"/>
          <w:szCs w:val="24"/>
        </w:rPr>
        <w:t xml:space="preserve"> with analyzed elements) showing the mineralogy/textural relationships and the distribution of </w:t>
      </w:r>
      <w:r w:rsidRPr="00032485">
        <w:rPr>
          <w:rFonts w:ascii="Times New Roman" w:hAnsi="Times New Roman" w:cs="Times New Roman"/>
          <w:sz w:val="24"/>
          <w:szCs w:val="24"/>
        </w:rPr>
        <w:lastRenderedPageBreak/>
        <w:t>major/trace element concentrations in the mineralized replacement-style hydrothermal alteration, at the Cochenour mine complex, Red Lake district, Canada. (a,d) PPL; (b) XPL; (c) RL. The inset rectangles in (a-c) depict the area shown in (d) which was mapped using laser ablation ICP-MS (LA-ICP-MS). The LA-ICP-MS maps are color-coded according to the concentration of selected major/trace elements in ppm. Asp arsenopyrite; Bt biotite; Cal calcite; Chl chlorite; Cpy chalcopyrite; Po pyrrhotite; PPL plane-polarized light; Qz quartz; RL reflected light; WM white mica; XPL crossed-polarized light. Sample 18RL-207.</w:t>
      </w:r>
    </w:p>
    <w:p w14:paraId="747C7191" w14:textId="77777777" w:rsidR="0049458A" w:rsidRPr="00032485" w:rsidRDefault="0049458A" w:rsidP="0049458A">
      <w:pPr>
        <w:spacing w:line="480" w:lineRule="auto"/>
        <w:jc w:val="both"/>
        <w:rPr>
          <w:rFonts w:ascii="Times New Roman" w:hAnsi="Times New Roman" w:cs="Times New Roman"/>
          <w:sz w:val="24"/>
          <w:szCs w:val="24"/>
        </w:rPr>
      </w:pPr>
    </w:p>
    <w:p w14:paraId="651DCC86" w14:textId="77777777" w:rsidR="0049458A" w:rsidRPr="00032485" w:rsidRDefault="0049458A" w:rsidP="0049458A">
      <w:pPr>
        <w:spacing w:line="480" w:lineRule="auto"/>
        <w:rPr>
          <w:rFonts w:ascii="Times New Roman" w:hAnsi="Times New Roman" w:cs="Times New Roman"/>
          <w:sz w:val="24"/>
          <w:szCs w:val="24"/>
        </w:rPr>
      </w:pPr>
      <w:r w:rsidRPr="00032485">
        <w:rPr>
          <w:rFonts w:ascii="Times New Roman" w:hAnsi="Times New Roman" w:cs="Times New Roman"/>
          <w:sz w:val="24"/>
          <w:szCs w:val="24"/>
        </w:rPr>
        <w:t>Figure S5. Optical photomicrographs (a-d) and laser ablation ICP-MS maps (label</w:t>
      </w:r>
      <w:r>
        <w:rPr>
          <w:rFonts w:ascii="Times New Roman" w:hAnsi="Times New Roman" w:cs="Times New Roman"/>
          <w:sz w:val="24"/>
          <w:szCs w:val="24"/>
        </w:rPr>
        <w:t>ed</w:t>
      </w:r>
      <w:r w:rsidRPr="00032485">
        <w:rPr>
          <w:rFonts w:ascii="Times New Roman" w:hAnsi="Times New Roman" w:cs="Times New Roman"/>
          <w:sz w:val="24"/>
          <w:szCs w:val="24"/>
        </w:rPr>
        <w:t xml:space="preserve"> with analyzed elements) showing the mineralogy/textural relationships and the distribution of major/trace element concentrations in the barren-, quartz-actinolite vein-style hydrothermal alteration, at the Cochenour mine complex, Red Lake district, Canada. (a,d) PPL; (b) XPL; (c) RL. The inset rectangles in (a-c) depict the area shown in (d) which was mapped using laser ablation ICP-MS (LA-ICP-MS). The LA-ICP-MS maps are color-coded according to the concentration of selected major/trace elements in ppm. Ab albite; Bt biotite; Cal calcite; Ep epidote; Po pyrrhotite; PPL plane-polarized light; Py pyrite; Qz quartz; RL reflected light; XPL crossed-polarized light. Sample 18RL-320.</w:t>
      </w:r>
    </w:p>
    <w:p w14:paraId="433C0C78" w14:textId="77777777" w:rsidR="0049458A" w:rsidRPr="00032485" w:rsidRDefault="0049458A" w:rsidP="0049458A">
      <w:pPr>
        <w:spacing w:line="480" w:lineRule="auto"/>
        <w:jc w:val="both"/>
        <w:rPr>
          <w:rFonts w:ascii="Times New Roman" w:hAnsi="Times New Roman" w:cs="Times New Roman"/>
          <w:sz w:val="24"/>
          <w:szCs w:val="24"/>
        </w:rPr>
      </w:pPr>
    </w:p>
    <w:p w14:paraId="71B71EA0" w14:textId="77777777" w:rsidR="0049458A" w:rsidRPr="00032485" w:rsidRDefault="0049458A" w:rsidP="0049458A">
      <w:pPr>
        <w:spacing w:line="480" w:lineRule="auto"/>
        <w:rPr>
          <w:rFonts w:ascii="Times New Roman" w:hAnsi="Times New Roman" w:cs="Times New Roman"/>
          <w:sz w:val="24"/>
          <w:szCs w:val="24"/>
        </w:rPr>
      </w:pPr>
      <w:r w:rsidRPr="00032485">
        <w:rPr>
          <w:rFonts w:ascii="Times New Roman" w:hAnsi="Times New Roman" w:cs="Times New Roman"/>
          <w:sz w:val="24"/>
          <w:szCs w:val="24"/>
        </w:rPr>
        <w:t>Figure S6. Optical photomicrographs (a-d) and laser ablation ICP-MS maps (label</w:t>
      </w:r>
      <w:r>
        <w:rPr>
          <w:rFonts w:ascii="Times New Roman" w:hAnsi="Times New Roman" w:cs="Times New Roman"/>
          <w:sz w:val="24"/>
          <w:szCs w:val="24"/>
        </w:rPr>
        <w:t>ed</w:t>
      </w:r>
      <w:r w:rsidRPr="00032485">
        <w:rPr>
          <w:rFonts w:ascii="Times New Roman" w:hAnsi="Times New Roman" w:cs="Times New Roman"/>
          <w:sz w:val="24"/>
          <w:szCs w:val="24"/>
        </w:rPr>
        <w:t xml:space="preserve"> with analyzed elements) showing the mineralogy/textural relationships and the distribution of major/trace element concentrations in the mineralized part of the quartz-actinolite hydrothermal alteration, at the Cochenour mine complex, Red Lake district, Canada. (a,d) PPL; (b) XPL; (c) RL. The inset rectangles in (a-c) depict the area shown in (d) which was mapped using laser </w:t>
      </w:r>
      <w:r w:rsidRPr="00032485">
        <w:rPr>
          <w:rFonts w:ascii="Times New Roman" w:hAnsi="Times New Roman" w:cs="Times New Roman"/>
          <w:sz w:val="24"/>
          <w:szCs w:val="24"/>
        </w:rPr>
        <w:lastRenderedPageBreak/>
        <w:t xml:space="preserve">ablation ICP-MS (LA-ICP-MS). The LA-ICP-MS maps are color-coded according to the concentration of selected major/trace elements in ppm. Act actinolite; Ap apatite; Au native gold; Cpy chalcopyrite; Chl chlorite; Ep </w:t>
      </w:r>
      <w:r>
        <w:rPr>
          <w:rFonts w:ascii="Times New Roman" w:hAnsi="Times New Roman" w:cs="Times New Roman"/>
          <w:sz w:val="24"/>
          <w:szCs w:val="24"/>
        </w:rPr>
        <w:t>epidote.</w:t>
      </w:r>
    </w:p>
    <w:p w14:paraId="191EC176" w14:textId="77777777" w:rsidR="0049458A" w:rsidRDefault="0049458A" w:rsidP="0049458A">
      <w:pPr>
        <w:spacing w:line="480" w:lineRule="auto"/>
        <w:jc w:val="both"/>
        <w:rPr>
          <w:rFonts w:ascii="Times New Roman" w:hAnsi="Times New Roman" w:cs="Times New Roman"/>
          <w:sz w:val="24"/>
          <w:szCs w:val="24"/>
        </w:rPr>
      </w:pPr>
    </w:p>
    <w:p w14:paraId="4BF07D8B" w14:textId="77777777" w:rsidR="0049458A" w:rsidRDefault="0049458A" w:rsidP="0049458A">
      <w:pPr>
        <w:spacing w:line="480" w:lineRule="auto"/>
        <w:rPr>
          <w:rFonts w:ascii="Times New Roman" w:hAnsi="Times New Roman" w:cs="Times New Roman"/>
          <w:sz w:val="24"/>
          <w:szCs w:val="24"/>
        </w:rPr>
      </w:pPr>
      <w:r w:rsidRPr="004077E1">
        <w:rPr>
          <w:rFonts w:ascii="Times New Roman" w:hAnsi="Times New Roman" w:cs="Times New Roman"/>
          <w:smallCaps/>
          <w:sz w:val="24"/>
          <w:szCs w:val="24"/>
        </w:rPr>
        <w:t xml:space="preserve">Fig. </w:t>
      </w:r>
      <w:r>
        <w:rPr>
          <w:rFonts w:ascii="Times New Roman" w:hAnsi="Times New Roman" w:cs="Times New Roman"/>
          <w:sz w:val="24"/>
          <w:szCs w:val="24"/>
        </w:rPr>
        <w:t>S7</w:t>
      </w:r>
      <w:r w:rsidRPr="004077E1">
        <w:rPr>
          <w:rFonts w:ascii="Times New Roman" w:hAnsi="Times New Roman" w:cs="Times New Roman"/>
          <w:sz w:val="24"/>
          <w:szCs w:val="24"/>
        </w:rPr>
        <w:t>.</w:t>
      </w:r>
      <w:r>
        <w:rPr>
          <w:rFonts w:ascii="Times New Roman" w:hAnsi="Times New Roman" w:cs="Times New Roman"/>
          <w:sz w:val="24"/>
          <w:szCs w:val="24"/>
        </w:rPr>
        <w:t xml:space="preserve"> Variation in modeled bulk rock δ</w:t>
      </w:r>
      <w:r w:rsidRPr="00715D0E">
        <w:rPr>
          <w:rFonts w:ascii="Times New Roman" w:hAnsi="Times New Roman" w:cs="Times New Roman"/>
          <w:sz w:val="24"/>
          <w:szCs w:val="24"/>
          <w:vertAlign w:val="superscript"/>
        </w:rPr>
        <w:t>7</w:t>
      </w:r>
      <w:r>
        <w:rPr>
          <w:rFonts w:ascii="Times New Roman" w:hAnsi="Times New Roman" w:cs="Times New Roman"/>
          <w:sz w:val="24"/>
          <w:szCs w:val="24"/>
        </w:rPr>
        <w:t>Li values over distance, as a result of varying mineral Li concentrations and isotopic ratios, for the replacement-style alteration and mineralization. Mineral proportions are fixed (Fig. 12b). Measured (analyzed) values are in red circles and modeled values are in empty circles.</w:t>
      </w:r>
      <w:r w:rsidRPr="00E94A64">
        <w:rPr>
          <w:rFonts w:ascii="Times New Roman" w:hAnsi="Times New Roman" w:cs="Times New Roman"/>
          <w:sz w:val="24"/>
          <w:szCs w:val="24"/>
        </w:rPr>
        <w:t xml:space="preserve"> </w:t>
      </w:r>
      <w:r>
        <w:rPr>
          <w:rFonts w:ascii="Times New Roman" w:hAnsi="Times New Roman" w:cs="Times New Roman"/>
          <w:sz w:val="24"/>
          <w:szCs w:val="24"/>
        </w:rPr>
        <w:t>When not visible, t</w:t>
      </w:r>
      <w:r w:rsidRPr="004077E1">
        <w:rPr>
          <w:rFonts w:ascii="Times New Roman" w:hAnsi="Times New Roman" w:cs="Times New Roman"/>
          <w:sz w:val="24"/>
          <w:szCs w:val="24"/>
        </w:rPr>
        <w:t>he 2σ SD error bars for the measured δ</w:t>
      </w:r>
      <w:r w:rsidRPr="004077E1">
        <w:rPr>
          <w:rFonts w:ascii="Times New Roman" w:hAnsi="Times New Roman" w:cs="Times New Roman"/>
          <w:sz w:val="24"/>
          <w:szCs w:val="24"/>
          <w:vertAlign w:val="superscript"/>
        </w:rPr>
        <w:t>7</w:t>
      </w:r>
      <w:r w:rsidRPr="004077E1">
        <w:rPr>
          <w:rFonts w:ascii="Times New Roman" w:hAnsi="Times New Roman" w:cs="Times New Roman"/>
          <w:sz w:val="24"/>
          <w:szCs w:val="24"/>
        </w:rPr>
        <w:t>Li values are smaller than the symbols.</w:t>
      </w:r>
      <w:r>
        <w:rPr>
          <w:rFonts w:ascii="Times New Roman" w:hAnsi="Times New Roman" w:cs="Times New Roman"/>
          <w:sz w:val="24"/>
          <w:szCs w:val="24"/>
        </w:rPr>
        <w:t xml:space="preserve"> Bt biotite, Chl chlorite, WM white micas. </w:t>
      </w:r>
    </w:p>
    <w:p w14:paraId="640D27BE" w14:textId="77777777" w:rsidR="0049458A" w:rsidRDefault="0049458A" w:rsidP="0049458A">
      <w:pPr>
        <w:spacing w:line="480" w:lineRule="auto"/>
        <w:jc w:val="both"/>
        <w:rPr>
          <w:rFonts w:ascii="Times New Roman" w:hAnsi="Times New Roman" w:cs="Times New Roman"/>
          <w:sz w:val="24"/>
          <w:szCs w:val="24"/>
        </w:rPr>
      </w:pPr>
    </w:p>
    <w:p w14:paraId="67BA9397" w14:textId="77777777" w:rsidR="0049458A" w:rsidRDefault="0049458A" w:rsidP="0049458A">
      <w:pPr>
        <w:spacing w:line="480" w:lineRule="auto"/>
        <w:rPr>
          <w:rFonts w:ascii="Times New Roman" w:hAnsi="Times New Roman" w:cs="Times New Roman"/>
          <w:sz w:val="24"/>
          <w:szCs w:val="24"/>
        </w:rPr>
      </w:pPr>
      <w:r w:rsidRPr="004077E1">
        <w:rPr>
          <w:rFonts w:ascii="Times New Roman" w:hAnsi="Times New Roman" w:cs="Times New Roman"/>
          <w:smallCaps/>
          <w:sz w:val="24"/>
          <w:szCs w:val="24"/>
        </w:rPr>
        <w:t xml:space="preserve">Fig. </w:t>
      </w:r>
      <w:r>
        <w:rPr>
          <w:rFonts w:ascii="Times New Roman" w:hAnsi="Times New Roman" w:cs="Times New Roman"/>
          <w:sz w:val="24"/>
          <w:szCs w:val="24"/>
        </w:rPr>
        <w:t>S8</w:t>
      </w:r>
      <w:r w:rsidRPr="004077E1">
        <w:rPr>
          <w:rFonts w:ascii="Times New Roman" w:hAnsi="Times New Roman" w:cs="Times New Roman"/>
          <w:sz w:val="24"/>
          <w:szCs w:val="24"/>
        </w:rPr>
        <w:t>.</w:t>
      </w:r>
      <w:r>
        <w:rPr>
          <w:rFonts w:ascii="Times New Roman" w:hAnsi="Times New Roman" w:cs="Times New Roman"/>
          <w:sz w:val="24"/>
          <w:szCs w:val="24"/>
        </w:rPr>
        <w:t xml:space="preserve"> Variation in modeled bulk rock δ</w:t>
      </w:r>
      <w:r w:rsidRPr="00E22F31">
        <w:rPr>
          <w:rFonts w:ascii="Times New Roman" w:hAnsi="Times New Roman" w:cs="Times New Roman"/>
          <w:sz w:val="24"/>
          <w:szCs w:val="24"/>
          <w:vertAlign w:val="superscript"/>
        </w:rPr>
        <w:t>7</w:t>
      </w:r>
      <w:r>
        <w:rPr>
          <w:rFonts w:ascii="Times New Roman" w:hAnsi="Times New Roman" w:cs="Times New Roman"/>
          <w:sz w:val="24"/>
          <w:szCs w:val="24"/>
        </w:rPr>
        <w:t>Li values over distance, as a result of varying mineral proportions, for the replacement-style alteration and mineralization. Mineral proportions vary over ±50 % of the values originating from the regression curves (Fig. 12b), which are also those of the best fit (Fig. 13a). Mineral Li concentrations and isotopic ratios are fixed, and are also those of the best fit. Measured (analyzed) values are in red circles and modeled values are in empty circles.</w:t>
      </w:r>
      <w:r w:rsidRPr="00E94A64">
        <w:rPr>
          <w:rFonts w:ascii="Times New Roman" w:hAnsi="Times New Roman" w:cs="Times New Roman"/>
          <w:sz w:val="24"/>
          <w:szCs w:val="24"/>
        </w:rPr>
        <w:t xml:space="preserve"> </w:t>
      </w:r>
      <w:r>
        <w:rPr>
          <w:rFonts w:ascii="Times New Roman" w:hAnsi="Times New Roman" w:cs="Times New Roman"/>
          <w:sz w:val="24"/>
          <w:szCs w:val="24"/>
        </w:rPr>
        <w:t>When not visible, t</w:t>
      </w:r>
      <w:r w:rsidRPr="004077E1">
        <w:rPr>
          <w:rFonts w:ascii="Times New Roman" w:hAnsi="Times New Roman" w:cs="Times New Roman"/>
          <w:sz w:val="24"/>
          <w:szCs w:val="24"/>
        </w:rPr>
        <w:t>he 2σ SD error bars for the measured δ</w:t>
      </w:r>
      <w:r w:rsidRPr="004077E1">
        <w:rPr>
          <w:rFonts w:ascii="Times New Roman" w:hAnsi="Times New Roman" w:cs="Times New Roman"/>
          <w:sz w:val="24"/>
          <w:szCs w:val="24"/>
          <w:vertAlign w:val="superscript"/>
        </w:rPr>
        <w:t>7</w:t>
      </w:r>
      <w:r w:rsidRPr="004077E1">
        <w:rPr>
          <w:rFonts w:ascii="Times New Roman" w:hAnsi="Times New Roman" w:cs="Times New Roman"/>
          <w:sz w:val="24"/>
          <w:szCs w:val="24"/>
        </w:rPr>
        <w:t>Li values are smaller than the symbols.</w:t>
      </w:r>
      <w:r>
        <w:rPr>
          <w:rFonts w:ascii="Times New Roman" w:hAnsi="Times New Roman" w:cs="Times New Roman"/>
          <w:sz w:val="24"/>
          <w:szCs w:val="24"/>
        </w:rPr>
        <w:t xml:space="preserve"> Bt biotite, Chl chlorite, WM white micas. </w:t>
      </w:r>
    </w:p>
    <w:p w14:paraId="7BBCF373" w14:textId="77777777" w:rsidR="0049458A" w:rsidRDefault="0049458A" w:rsidP="0049458A">
      <w:pPr>
        <w:spacing w:line="480" w:lineRule="auto"/>
        <w:jc w:val="both"/>
        <w:rPr>
          <w:rFonts w:ascii="Times New Roman" w:hAnsi="Times New Roman" w:cs="Times New Roman"/>
          <w:sz w:val="24"/>
          <w:szCs w:val="24"/>
        </w:rPr>
      </w:pPr>
    </w:p>
    <w:p w14:paraId="1AD47CB0" w14:textId="77777777" w:rsidR="0049458A" w:rsidRPr="00032485" w:rsidRDefault="0049458A" w:rsidP="0049458A">
      <w:pPr>
        <w:spacing w:line="480" w:lineRule="auto"/>
        <w:rPr>
          <w:rFonts w:ascii="Times New Roman" w:hAnsi="Times New Roman" w:cs="Times New Roman"/>
          <w:sz w:val="24"/>
          <w:szCs w:val="24"/>
        </w:rPr>
      </w:pPr>
      <w:r w:rsidRPr="004077E1">
        <w:rPr>
          <w:rFonts w:ascii="Times New Roman" w:hAnsi="Times New Roman" w:cs="Times New Roman"/>
          <w:smallCaps/>
          <w:sz w:val="24"/>
          <w:szCs w:val="24"/>
        </w:rPr>
        <w:t xml:space="preserve">Fig. </w:t>
      </w:r>
      <w:r>
        <w:rPr>
          <w:rFonts w:ascii="Times New Roman" w:hAnsi="Times New Roman" w:cs="Times New Roman"/>
          <w:sz w:val="24"/>
          <w:szCs w:val="24"/>
        </w:rPr>
        <w:t>S9</w:t>
      </w:r>
      <w:r w:rsidRPr="004077E1">
        <w:rPr>
          <w:rFonts w:ascii="Times New Roman" w:hAnsi="Times New Roman" w:cs="Times New Roman"/>
          <w:sz w:val="24"/>
          <w:szCs w:val="24"/>
        </w:rPr>
        <w:t>.</w:t>
      </w:r>
      <w:r>
        <w:rPr>
          <w:rFonts w:ascii="Times New Roman" w:hAnsi="Times New Roman" w:cs="Times New Roman"/>
          <w:sz w:val="24"/>
          <w:szCs w:val="24"/>
        </w:rPr>
        <w:t xml:space="preserve"> Variation in modeled bulk rock δ</w:t>
      </w:r>
      <w:r w:rsidRPr="00E22F31">
        <w:rPr>
          <w:rFonts w:ascii="Times New Roman" w:hAnsi="Times New Roman" w:cs="Times New Roman"/>
          <w:sz w:val="24"/>
          <w:szCs w:val="24"/>
          <w:vertAlign w:val="superscript"/>
        </w:rPr>
        <w:t>7</w:t>
      </w:r>
      <w:r>
        <w:rPr>
          <w:rFonts w:ascii="Times New Roman" w:hAnsi="Times New Roman" w:cs="Times New Roman"/>
          <w:sz w:val="24"/>
          <w:szCs w:val="24"/>
        </w:rPr>
        <w:t>Li values over distance, as a result of varying mineral Li concentrations and isotopic ratios, for the quartz-actinolite vein-style alteration and mineralization. Mineral proportions are fixed, and are those that were observed and measured (Table 1). Measured (analyzed) values are in blue circles and modeled values are in empty circles.</w:t>
      </w:r>
      <w:r w:rsidRPr="00E94A64">
        <w:rPr>
          <w:rFonts w:ascii="Times New Roman" w:hAnsi="Times New Roman" w:cs="Times New Roman"/>
          <w:sz w:val="24"/>
          <w:szCs w:val="24"/>
        </w:rPr>
        <w:t xml:space="preserve"> </w:t>
      </w:r>
      <w:r>
        <w:rPr>
          <w:rFonts w:ascii="Times New Roman" w:hAnsi="Times New Roman" w:cs="Times New Roman"/>
          <w:sz w:val="24"/>
          <w:szCs w:val="24"/>
        </w:rPr>
        <w:t>When not visible, t</w:t>
      </w:r>
      <w:r w:rsidRPr="004077E1">
        <w:rPr>
          <w:rFonts w:ascii="Times New Roman" w:hAnsi="Times New Roman" w:cs="Times New Roman"/>
          <w:sz w:val="24"/>
          <w:szCs w:val="24"/>
        </w:rPr>
        <w:t>he 2σ SD error bars for the measured δ</w:t>
      </w:r>
      <w:r w:rsidRPr="004077E1">
        <w:rPr>
          <w:rFonts w:ascii="Times New Roman" w:hAnsi="Times New Roman" w:cs="Times New Roman"/>
          <w:sz w:val="24"/>
          <w:szCs w:val="24"/>
          <w:vertAlign w:val="superscript"/>
        </w:rPr>
        <w:t>7</w:t>
      </w:r>
      <w:r w:rsidRPr="004077E1">
        <w:rPr>
          <w:rFonts w:ascii="Times New Roman" w:hAnsi="Times New Roman" w:cs="Times New Roman"/>
          <w:sz w:val="24"/>
          <w:szCs w:val="24"/>
        </w:rPr>
        <w:t xml:space="preserve">Li values are smaller than the </w:t>
      </w:r>
      <w:r w:rsidRPr="004077E1">
        <w:rPr>
          <w:rFonts w:ascii="Times New Roman" w:hAnsi="Times New Roman" w:cs="Times New Roman"/>
          <w:sz w:val="24"/>
          <w:szCs w:val="24"/>
        </w:rPr>
        <w:lastRenderedPageBreak/>
        <w:t>symbols.</w:t>
      </w:r>
      <w:r>
        <w:rPr>
          <w:rFonts w:ascii="Times New Roman" w:hAnsi="Times New Roman" w:cs="Times New Roman"/>
          <w:sz w:val="24"/>
          <w:szCs w:val="24"/>
        </w:rPr>
        <w:t xml:space="preserve"> </w:t>
      </w:r>
      <w:r w:rsidRPr="004077E1">
        <w:rPr>
          <w:rFonts w:ascii="Times New Roman" w:hAnsi="Times New Roman" w:cs="Times New Roman"/>
          <w:sz w:val="24"/>
          <w:szCs w:val="24"/>
        </w:rPr>
        <w:t>The scale</w:t>
      </w:r>
      <w:r>
        <w:rPr>
          <w:rFonts w:ascii="Times New Roman" w:hAnsi="Times New Roman" w:cs="Times New Roman"/>
          <w:sz w:val="24"/>
          <w:szCs w:val="24"/>
        </w:rPr>
        <w:t>s</w:t>
      </w:r>
      <w:r w:rsidRPr="004077E1">
        <w:rPr>
          <w:rFonts w:ascii="Times New Roman" w:hAnsi="Times New Roman" w:cs="Times New Roman"/>
          <w:sz w:val="24"/>
          <w:szCs w:val="24"/>
        </w:rPr>
        <w:t xml:space="preserve"> of the y ax</w:t>
      </w:r>
      <w:r>
        <w:rPr>
          <w:rFonts w:ascii="Times New Roman" w:hAnsi="Times New Roman" w:cs="Times New Roman"/>
          <w:sz w:val="24"/>
          <w:szCs w:val="24"/>
        </w:rPr>
        <w:t>e</w:t>
      </w:r>
      <w:r w:rsidRPr="004077E1">
        <w:rPr>
          <w:rFonts w:ascii="Times New Roman" w:hAnsi="Times New Roman" w:cs="Times New Roman"/>
          <w:sz w:val="24"/>
          <w:szCs w:val="24"/>
        </w:rPr>
        <w:t>s ha</w:t>
      </w:r>
      <w:r>
        <w:rPr>
          <w:rFonts w:ascii="Times New Roman" w:hAnsi="Times New Roman" w:cs="Times New Roman"/>
          <w:sz w:val="24"/>
          <w:szCs w:val="24"/>
        </w:rPr>
        <w:t>ve</w:t>
      </w:r>
      <w:r w:rsidRPr="004077E1">
        <w:rPr>
          <w:rFonts w:ascii="Times New Roman" w:hAnsi="Times New Roman" w:cs="Times New Roman"/>
          <w:sz w:val="24"/>
          <w:szCs w:val="24"/>
        </w:rPr>
        <w:t xml:space="preserve"> been kept as in Fig. 12 to avoid any confusion. </w:t>
      </w:r>
      <w:r w:rsidRPr="00715D0E">
        <w:rPr>
          <w:rFonts w:ascii="Times New Roman" w:hAnsi="Times New Roman" w:cs="Times New Roman"/>
          <w:sz w:val="24"/>
          <w:szCs w:val="24"/>
          <w:lang w:val="en-CA"/>
        </w:rPr>
        <w:t>Bt biotite, Chl chlorite, Qz quartz</w:t>
      </w:r>
      <w:r w:rsidRPr="004077E1">
        <w:rPr>
          <w:rFonts w:ascii="Times New Roman" w:hAnsi="Times New Roman" w:cs="Times New Roman"/>
          <w:sz w:val="24"/>
          <w:szCs w:val="24"/>
        </w:rPr>
        <w:t xml:space="preserve">. </w:t>
      </w:r>
    </w:p>
    <w:p w14:paraId="64C033CB" w14:textId="77777777" w:rsidR="0049458A" w:rsidRDefault="0049458A" w:rsidP="0049458A">
      <w:pPr>
        <w:spacing w:line="480" w:lineRule="auto"/>
        <w:jc w:val="both"/>
        <w:rPr>
          <w:rFonts w:ascii="Times New Roman" w:hAnsi="Times New Roman" w:cs="Times New Roman"/>
          <w:sz w:val="24"/>
          <w:szCs w:val="24"/>
        </w:rPr>
      </w:pPr>
    </w:p>
    <w:p w14:paraId="3C8FD401" w14:textId="77777777" w:rsidR="0049458A" w:rsidRPr="00BB03D5" w:rsidRDefault="0049458A" w:rsidP="0049458A">
      <w:pPr>
        <w:spacing w:line="480" w:lineRule="auto"/>
        <w:rPr>
          <w:rFonts w:ascii="Times New Roman" w:hAnsi="Times New Roman" w:cs="Times New Roman"/>
          <w:sz w:val="24"/>
          <w:szCs w:val="24"/>
        </w:rPr>
      </w:pPr>
      <w:r w:rsidRPr="004077E1">
        <w:rPr>
          <w:rFonts w:ascii="Times New Roman" w:hAnsi="Times New Roman" w:cs="Times New Roman"/>
          <w:smallCaps/>
          <w:sz w:val="24"/>
          <w:szCs w:val="24"/>
        </w:rPr>
        <w:t xml:space="preserve">Fig. </w:t>
      </w:r>
      <w:r>
        <w:rPr>
          <w:rFonts w:ascii="Times New Roman" w:hAnsi="Times New Roman" w:cs="Times New Roman"/>
          <w:sz w:val="24"/>
          <w:szCs w:val="24"/>
        </w:rPr>
        <w:t>S10</w:t>
      </w:r>
      <w:r w:rsidRPr="004077E1">
        <w:rPr>
          <w:rFonts w:ascii="Times New Roman" w:hAnsi="Times New Roman" w:cs="Times New Roman"/>
          <w:sz w:val="24"/>
          <w:szCs w:val="24"/>
        </w:rPr>
        <w:t>.</w:t>
      </w:r>
      <w:r>
        <w:rPr>
          <w:rFonts w:ascii="Times New Roman" w:hAnsi="Times New Roman" w:cs="Times New Roman"/>
          <w:sz w:val="24"/>
          <w:szCs w:val="24"/>
        </w:rPr>
        <w:t xml:space="preserve"> Variation in modeled bulk rock δ</w:t>
      </w:r>
      <w:r w:rsidRPr="00E22F31">
        <w:rPr>
          <w:rFonts w:ascii="Times New Roman" w:hAnsi="Times New Roman" w:cs="Times New Roman"/>
          <w:sz w:val="24"/>
          <w:szCs w:val="24"/>
          <w:vertAlign w:val="superscript"/>
        </w:rPr>
        <w:t>7</w:t>
      </w:r>
      <w:r>
        <w:rPr>
          <w:rFonts w:ascii="Times New Roman" w:hAnsi="Times New Roman" w:cs="Times New Roman"/>
          <w:sz w:val="24"/>
          <w:szCs w:val="24"/>
        </w:rPr>
        <w:t>Li values over distance, as a result of varying mineral proportions, for the quartz-actinolite vein-style alteration and mineralization. Mineral proportions vary over ±50 % of the observed (measured) values, which are also those of the best fit (Fig. 13b). Mineral Li concentrations and isotopic ratios are fixed, and are also those of the best fit. Measured (analyzed) values are in blue circles and modeled values are in empty circles.</w:t>
      </w:r>
      <w:r w:rsidRPr="00E94A64">
        <w:rPr>
          <w:rFonts w:ascii="Times New Roman" w:hAnsi="Times New Roman" w:cs="Times New Roman"/>
          <w:sz w:val="24"/>
          <w:szCs w:val="24"/>
        </w:rPr>
        <w:t xml:space="preserve"> </w:t>
      </w:r>
      <w:r>
        <w:rPr>
          <w:rFonts w:ascii="Times New Roman" w:hAnsi="Times New Roman" w:cs="Times New Roman"/>
          <w:sz w:val="24"/>
          <w:szCs w:val="24"/>
        </w:rPr>
        <w:t>When not visible, t</w:t>
      </w:r>
      <w:r w:rsidRPr="004077E1">
        <w:rPr>
          <w:rFonts w:ascii="Times New Roman" w:hAnsi="Times New Roman" w:cs="Times New Roman"/>
          <w:sz w:val="24"/>
          <w:szCs w:val="24"/>
        </w:rPr>
        <w:t>he 2σ SD error bars for the measured δ</w:t>
      </w:r>
      <w:r w:rsidRPr="004077E1">
        <w:rPr>
          <w:rFonts w:ascii="Times New Roman" w:hAnsi="Times New Roman" w:cs="Times New Roman"/>
          <w:sz w:val="24"/>
          <w:szCs w:val="24"/>
          <w:vertAlign w:val="superscript"/>
        </w:rPr>
        <w:t>7</w:t>
      </w:r>
      <w:r w:rsidRPr="004077E1">
        <w:rPr>
          <w:rFonts w:ascii="Times New Roman" w:hAnsi="Times New Roman" w:cs="Times New Roman"/>
          <w:sz w:val="24"/>
          <w:szCs w:val="24"/>
        </w:rPr>
        <w:t>Li values are smaller than the symbols.</w:t>
      </w:r>
      <w:r>
        <w:rPr>
          <w:rFonts w:ascii="Times New Roman" w:hAnsi="Times New Roman" w:cs="Times New Roman"/>
          <w:sz w:val="24"/>
          <w:szCs w:val="24"/>
        </w:rPr>
        <w:t xml:space="preserve"> </w:t>
      </w:r>
      <w:r w:rsidRPr="004077E1">
        <w:rPr>
          <w:rFonts w:ascii="Times New Roman" w:hAnsi="Times New Roman" w:cs="Times New Roman"/>
          <w:sz w:val="24"/>
          <w:szCs w:val="24"/>
        </w:rPr>
        <w:t>The scale</w:t>
      </w:r>
      <w:r>
        <w:rPr>
          <w:rFonts w:ascii="Times New Roman" w:hAnsi="Times New Roman" w:cs="Times New Roman"/>
          <w:sz w:val="24"/>
          <w:szCs w:val="24"/>
        </w:rPr>
        <w:t>s</w:t>
      </w:r>
      <w:r w:rsidRPr="004077E1">
        <w:rPr>
          <w:rFonts w:ascii="Times New Roman" w:hAnsi="Times New Roman" w:cs="Times New Roman"/>
          <w:sz w:val="24"/>
          <w:szCs w:val="24"/>
        </w:rPr>
        <w:t xml:space="preserve"> of the y ax</w:t>
      </w:r>
      <w:r>
        <w:rPr>
          <w:rFonts w:ascii="Times New Roman" w:hAnsi="Times New Roman" w:cs="Times New Roman"/>
          <w:sz w:val="24"/>
          <w:szCs w:val="24"/>
        </w:rPr>
        <w:t>e</w:t>
      </w:r>
      <w:r w:rsidRPr="004077E1">
        <w:rPr>
          <w:rFonts w:ascii="Times New Roman" w:hAnsi="Times New Roman" w:cs="Times New Roman"/>
          <w:sz w:val="24"/>
          <w:szCs w:val="24"/>
        </w:rPr>
        <w:t>s ha</w:t>
      </w:r>
      <w:r>
        <w:rPr>
          <w:rFonts w:ascii="Times New Roman" w:hAnsi="Times New Roman" w:cs="Times New Roman"/>
          <w:sz w:val="24"/>
          <w:szCs w:val="24"/>
        </w:rPr>
        <w:t>ve</w:t>
      </w:r>
      <w:r w:rsidRPr="004077E1">
        <w:rPr>
          <w:rFonts w:ascii="Times New Roman" w:hAnsi="Times New Roman" w:cs="Times New Roman"/>
          <w:sz w:val="24"/>
          <w:szCs w:val="24"/>
        </w:rPr>
        <w:t xml:space="preserve"> been kept as in Fig. 12 to avoid any confusion. </w:t>
      </w:r>
      <w:r w:rsidRPr="00715D0E">
        <w:rPr>
          <w:rFonts w:ascii="Times New Roman" w:hAnsi="Times New Roman" w:cs="Times New Roman"/>
          <w:sz w:val="24"/>
          <w:szCs w:val="24"/>
          <w:lang w:val="en-CA"/>
        </w:rPr>
        <w:t xml:space="preserve">Bt biotite, Chl chlorite, Qz quartz white micas. </w:t>
      </w:r>
    </w:p>
    <w:p w14:paraId="74C4FB5C" w14:textId="77777777" w:rsidR="0049458A" w:rsidRPr="00715D0E" w:rsidRDefault="0049458A" w:rsidP="0049458A">
      <w:pPr>
        <w:spacing w:line="480" w:lineRule="auto"/>
        <w:jc w:val="both"/>
        <w:rPr>
          <w:rFonts w:ascii="Times New Roman" w:hAnsi="Times New Roman" w:cs="Times New Roman"/>
          <w:sz w:val="24"/>
          <w:szCs w:val="24"/>
          <w:lang w:val="en-CA"/>
        </w:rPr>
      </w:pPr>
    </w:p>
    <w:p w14:paraId="43EBDFD3" w14:textId="77777777" w:rsidR="0049458A" w:rsidRPr="00032485" w:rsidRDefault="0049458A" w:rsidP="0049458A">
      <w:pPr>
        <w:spacing w:line="480" w:lineRule="auto"/>
        <w:rPr>
          <w:rFonts w:ascii="Times New Roman" w:hAnsi="Times New Roman" w:cs="Times New Roman"/>
          <w:sz w:val="24"/>
          <w:szCs w:val="24"/>
        </w:rPr>
      </w:pPr>
      <w:r w:rsidRPr="0096332B">
        <w:rPr>
          <w:rFonts w:ascii="Times New Roman" w:hAnsi="Times New Roman" w:cs="Times New Roman"/>
          <w:sz w:val="24"/>
          <w:szCs w:val="24"/>
        </w:rPr>
        <w:t>Figure S11. Binary plots showing the correlation and R</w:t>
      </w:r>
      <w:r w:rsidRPr="0096332B">
        <w:rPr>
          <w:rFonts w:ascii="Times New Roman" w:hAnsi="Times New Roman" w:cs="Times New Roman"/>
          <w:sz w:val="24"/>
          <w:szCs w:val="24"/>
          <w:vertAlign w:val="superscript"/>
        </w:rPr>
        <w:t>2</w:t>
      </w:r>
      <w:r w:rsidRPr="0096332B">
        <w:rPr>
          <w:rFonts w:ascii="Times New Roman" w:hAnsi="Times New Roman" w:cs="Times New Roman"/>
          <w:sz w:val="24"/>
          <w:szCs w:val="24"/>
        </w:rPr>
        <w:t xml:space="preserve"> values of Li with Ti, Cr, and V in</w:t>
      </w:r>
      <w:r w:rsidRPr="00032485">
        <w:rPr>
          <w:rFonts w:ascii="Times New Roman" w:hAnsi="Times New Roman" w:cs="Times New Roman"/>
          <w:sz w:val="24"/>
          <w:szCs w:val="24"/>
        </w:rPr>
        <w:t xml:space="preserve"> hydrothermally altered basalts from the Cochenour mine complex, Red Lake district, Canada. </w:t>
      </w:r>
    </w:p>
    <w:p w14:paraId="4AF66E9A" w14:textId="77777777" w:rsidR="0049458A" w:rsidRPr="00032485" w:rsidRDefault="0049458A" w:rsidP="0049458A">
      <w:pPr>
        <w:spacing w:line="480" w:lineRule="auto"/>
        <w:jc w:val="both"/>
        <w:rPr>
          <w:rFonts w:ascii="Times New Roman" w:hAnsi="Times New Roman" w:cs="Times New Roman"/>
          <w:sz w:val="24"/>
          <w:szCs w:val="24"/>
        </w:rPr>
      </w:pPr>
    </w:p>
    <w:p w14:paraId="6AFDF8B0" w14:textId="77777777" w:rsidR="0049458A" w:rsidRPr="00032485" w:rsidRDefault="0049458A" w:rsidP="0049458A">
      <w:pPr>
        <w:spacing w:line="480" w:lineRule="auto"/>
        <w:jc w:val="both"/>
        <w:rPr>
          <w:rFonts w:ascii="Times New Roman" w:hAnsi="Times New Roman" w:cs="Times New Roman"/>
          <w:sz w:val="24"/>
          <w:szCs w:val="24"/>
        </w:rPr>
      </w:pPr>
      <w:r w:rsidRPr="00032485">
        <w:rPr>
          <w:rFonts w:ascii="Times New Roman" w:hAnsi="Times New Roman" w:cs="Times New Roman"/>
          <w:sz w:val="24"/>
          <w:szCs w:val="24"/>
        </w:rPr>
        <w:t>Supplementary tables</w:t>
      </w:r>
    </w:p>
    <w:p w14:paraId="2C3A639C" w14:textId="77777777" w:rsidR="0049458A" w:rsidRPr="00032485" w:rsidRDefault="0049458A" w:rsidP="0049458A">
      <w:pPr>
        <w:spacing w:line="480" w:lineRule="auto"/>
        <w:jc w:val="both"/>
        <w:rPr>
          <w:rFonts w:ascii="Times New Roman" w:hAnsi="Times New Roman" w:cs="Times New Roman"/>
          <w:sz w:val="24"/>
          <w:szCs w:val="24"/>
        </w:rPr>
      </w:pPr>
    </w:p>
    <w:p w14:paraId="570C3242" w14:textId="77777777" w:rsidR="0049458A" w:rsidRPr="00032485" w:rsidRDefault="0049458A" w:rsidP="0049458A">
      <w:pPr>
        <w:spacing w:line="480" w:lineRule="auto"/>
        <w:rPr>
          <w:rFonts w:ascii="Times New Roman" w:hAnsi="Times New Roman" w:cs="Times New Roman"/>
          <w:sz w:val="24"/>
          <w:szCs w:val="24"/>
        </w:rPr>
      </w:pPr>
      <w:r w:rsidRPr="00032485">
        <w:rPr>
          <w:rFonts w:ascii="Times New Roman" w:hAnsi="Times New Roman" w:cs="Times New Roman"/>
          <w:sz w:val="24"/>
          <w:szCs w:val="24"/>
        </w:rPr>
        <w:t xml:space="preserve">Table S1. Complete trace element composition of hydrothermally altered basalts from the Cochenour mine complex, Red Lake district, Canada. MLD minimum limit of detection. </w:t>
      </w:r>
    </w:p>
    <w:p w14:paraId="09F0FEF9" w14:textId="77777777" w:rsidR="0049458A" w:rsidRPr="00032485" w:rsidRDefault="0049458A" w:rsidP="0049458A">
      <w:pPr>
        <w:spacing w:line="480" w:lineRule="auto"/>
        <w:jc w:val="both"/>
        <w:rPr>
          <w:rFonts w:ascii="Times New Roman" w:hAnsi="Times New Roman" w:cs="Times New Roman"/>
          <w:sz w:val="24"/>
          <w:szCs w:val="24"/>
        </w:rPr>
      </w:pPr>
    </w:p>
    <w:p w14:paraId="089809DE" w14:textId="7D7246A2" w:rsidR="00E37DA6" w:rsidRPr="0049458A" w:rsidRDefault="0049458A" w:rsidP="0049458A">
      <w:pPr>
        <w:spacing w:line="480" w:lineRule="auto"/>
      </w:pPr>
      <w:r w:rsidRPr="00032485">
        <w:rPr>
          <w:rFonts w:ascii="Times New Roman" w:hAnsi="Times New Roman" w:cs="Times New Roman"/>
          <w:sz w:val="24"/>
          <w:szCs w:val="24"/>
        </w:rPr>
        <w:t xml:space="preserve">Table S2. Analytical accuracies and limits of detections for laser ablation ICP-MS major/trace element concentration maps, based on the analysis of NIST610 standard and comparison with accepted values. The limits of detections are given in ppm for the elemental forms of the analytes </w:t>
      </w:r>
      <w:r w:rsidRPr="00032485">
        <w:rPr>
          <w:rFonts w:ascii="Times New Roman" w:hAnsi="Times New Roman" w:cs="Times New Roman"/>
          <w:sz w:val="24"/>
          <w:szCs w:val="24"/>
        </w:rPr>
        <w:lastRenderedPageBreak/>
        <w:t>(K not K</w:t>
      </w:r>
      <w:r w:rsidRPr="00032485">
        <w:rPr>
          <w:rFonts w:ascii="Times New Roman" w:hAnsi="Times New Roman" w:cs="Times New Roman"/>
          <w:sz w:val="24"/>
          <w:szCs w:val="24"/>
          <w:vertAlign w:val="subscript"/>
        </w:rPr>
        <w:t>2</w:t>
      </w:r>
      <w:r w:rsidRPr="00032485">
        <w:rPr>
          <w:rFonts w:ascii="Times New Roman" w:hAnsi="Times New Roman" w:cs="Times New Roman"/>
          <w:sz w:val="24"/>
          <w:szCs w:val="24"/>
        </w:rPr>
        <w:t>O) whereas the accuracies are given for the oxide forms of the analytes when the analytes are indicated as oxides (K</w:t>
      </w:r>
      <w:r w:rsidRPr="00032485">
        <w:rPr>
          <w:rFonts w:ascii="Times New Roman" w:hAnsi="Times New Roman" w:cs="Times New Roman"/>
          <w:sz w:val="24"/>
          <w:szCs w:val="24"/>
          <w:vertAlign w:val="subscript"/>
        </w:rPr>
        <w:t>2</w:t>
      </w:r>
      <w:r w:rsidRPr="00032485">
        <w:rPr>
          <w:rFonts w:ascii="Times New Roman" w:hAnsi="Times New Roman" w:cs="Times New Roman"/>
          <w:sz w:val="24"/>
          <w:szCs w:val="24"/>
        </w:rPr>
        <w:t>O not K; Ti not TiO</w:t>
      </w:r>
      <w:r w:rsidRPr="00032485">
        <w:rPr>
          <w:rFonts w:ascii="Times New Roman" w:hAnsi="Times New Roman" w:cs="Times New Roman"/>
          <w:sz w:val="24"/>
          <w:szCs w:val="24"/>
          <w:vertAlign w:val="subscript"/>
        </w:rPr>
        <w:t>2</w:t>
      </w:r>
      <w:r w:rsidRPr="00032485">
        <w:rPr>
          <w:rFonts w:ascii="Times New Roman" w:hAnsi="Times New Roman" w:cs="Times New Roman"/>
          <w:sz w:val="24"/>
          <w:szCs w:val="24"/>
        </w:rPr>
        <w:t>).</w:t>
      </w:r>
    </w:p>
    <w:sectPr w:rsidR="00E37DA6" w:rsidRPr="004945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032E"/>
    <w:rsid w:val="0044049D"/>
    <w:rsid w:val="0049458A"/>
    <w:rsid w:val="005D0F40"/>
    <w:rsid w:val="007269EA"/>
    <w:rsid w:val="0077439F"/>
    <w:rsid w:val="00812FCF"/>
    <w:rsid w:val="00A2087B"/>
    <w:rsid w:val="00BE032E"/>
    <w:rsid w:val="00D62B2C"/>
    <w:rsid w:val="00E3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841A6-15CB-4C35-BF35-6B9AA86F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58A"/>
    <w:rPr>
      <w:rFonts w:asciiTheme="minorHAnsi" w:eastAsiaTheme="minorEastAsia" w:hAnsiTheme="minorHAnsi"/>
      <w:kern w:val="0"/>
      <w:sz w:val="22"/>
      <w:lang w:eastAsia="zh-CN"/>
    </w:rPr>
  </w:style>
  <w:style w:type="paragraph" w:styleId="Heading1">
    <w:name w:val="heading 1"/>
    <w:basedOn w:val="Normal"/>
    <w:next w:val="Normal"/>
    <w:link w:val="Heading1Char"/>
    <w:uiPriority w:val="9"/>
    <w:qFormat/>
    <w:rsid w:val="00BE03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03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3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3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3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3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3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3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3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nMinTable1">
    <w:name w:val="Can Min Table 1"/>
    <w:basedOn w:val="TableNormal"/>
    <w:uiPriority w:val="99"/>
    <w:rsid w:val="00D62B2C"/>
    <w:rPr>
      <w:rFonts w:ascii="Arial" w:hAnsi="Arial"/>
      <w:sz w:val="20"/>
    </w:rPr>
    <w:tblPr>
      <w:tblBorders>
        <w:top w:val="single" w:sz="4" w:space="0" w:color="auto"/>
        <w:bottom w:val="single" w:sz="4" w:space="0" w:color="auto"/>
      </w:tblBorders>
    </w:tblPr>
  </w:style>
  <w:style w:type="table" w:customStyle="1" w:styleId="CanMin">
    <w:name w:val="Can Min"/>
    <w:basedOn w:val="TableGridLight"/>
    <w:uiPriority w:val="99"/>
    <w:rsid w:val="007269EA"/>
    <w:rPr>
      <w:rFonts w:ascii="Arial" w:eastAsia="Times New Roman" w:hAnsi="Arial" w:cs="Times New Roman"/>
      <w:kern w:val="0"/>
      <w:sz w:val="22"/>
      <w:szCs w:val="20"/>
      <w:lang w:eastAsia="zh-CN"/>
      <w14:ligatures w14:val="none"/>
    </w:rPr>
    <w:tblPr>
      <w:tblBorders>
        <w:top w:val="single" w:sz="4" w:space="0" w:color="auto"/>
        <w:left w:val="none" w:sz="0" w:space="0" w:color="auto"/>
        <w:bottom w:val="single" w:sz="4" w:space="0" w:color="auto"/>
        <w:right w:val="none" w:sz="0" w:space="0" w:color="auto"/>
        <w:insideH w:val="none" w:sz="0" w:space="0" w:color="auto"/>
        <w:insideV w:val="none" w:sz="0" w:space="0" w:color="auto"/>
      </w:tblBorders>
    </w:tblPr>
    <w:tblStylePr w:type="firstRow">
      <w:rPr>
        <w:rFonts w:ascii="Arial" w:hAnsi="Arial"/>
        <w:sz w:val="22"/>
      </w:rPr>
      <w:tblPr/>
      <w:tcPr>
        <w:tcBorders>
          <w:bottom w:val="single" w:sz="4" w:space="0" w:color="auto"/>
        </w:tcBorders>
      </w:tcPr>
    </w:tblStylePr>
    <w:tblStylePr w:type="firstCol">
      <w:pPr>
        <w:wordWrap/>
        <w:jc w:val="left"/>
      </w:pPr>
      <w:rPr>
        <w:rFonts w:ascii="Arial" w:hAnsi="Arial"/>
        <w:sz w:val="22"/>
      </w:rPr>
    </w:tblStylePr>
  </w:style>
  <w:style w:type="table" w:styleId="TableGridLight">
    <w:name w:val="Grid Table Light"/>
    <w:basedOn w:val="TableNormal"/>
    <w:uiPriority w:val="40"/>
    <w:rsid w:val="007269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CanMin">
    <w:name w:val="Table Can Min"/>
    <w:basedOn w:val="TableGridLight"/>
    <w:uiPriority w:val="99"/>
    <w:rsid w:val="0044049D"/>
    <w:rPr>
      <w:rFonts w:ascii="Arial" w:eastAsia="Times New Roman" w:hAnsi="Arial" w:cs="Times New Roman"/>
      <w:sz w:val="22"/>
      <w:szCs w:val="20"/>
      <w:lang w:eastAsia="zh-CN"/>
    </w:rPr>
    <w:tblPr>
      <w:tblBorders>
        <w:top w:val="single" w:sz="4" w:space="0" w:color="auto"/>
        <w:left w:val="none" w:sz="0" w:space="0" w:color="auto"/>
        <w:bottom w:val="single" w:sz="4" w:space="0" w:color="auto"/>
        <w:right w:val="none" w:sz="0" w:space="0" w:color="auto"/>
        <w:insideH w:val="none" w:sz="0" w:space="0" w:color="auto"/>
        <w:insideV w:val="none" w:sz="0" w:space="0" w:color="auto"/>
      </w:tblBorders>
    </w:tblPr>
    <w:tblStylePr w:type="firstRow">
      <w:rPr>
        <w:rFonts w:ascii="Arial" w:hAnsi="Arial"/>
        <w:sz w:val="22"/>
      </w:rPr>
      <w:tblPr/>
      <w:tcPr>
        <w:tcBorders>
          <w:bottom w:val="single" w:sz="4" w:space="0" w:color="auto"/>
        </w:tcBorders>
      </w:tcPr>
    </w:tblStylePr>
    <w:tblStylePr w:type="firstCol">
      <w:pPr>
        <w:wordWrap/>
        <w:jc w:val="left"/>
      </w:pPr>
      <w:rPr>
        <w:rFonts w:ascii="Arial" w:hAnsi="Arial"/>
        <w:sz w:val="22"/>
      </w:rPr>
    </w:tblStylePr>
  </w:style>
  <w:style w:type="character" w:customStyle="1" w:styleId="Heading1Char">
    <w:name w:val="Heading 1 Char"/>
    <w:basedOn w:val="DefaultParagraphFont"/>
    <w:link w:val="Heading1"/>
    <w:uiPriority w:val="9"/>
    <w:rsid w:val="00BE03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03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32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32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E032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E03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E03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E03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E03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E03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3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3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3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E03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032E"/>
    <w:rPr>
      <w:i/>
      <w:iCs/>
      <w:color w:val="404040" w:themeColor="text1" w:themeTint="BF"/>
    </w:rPr>
  </w:style>
  <w:style w:type="paragraph" w:styleId="ListParagraph">
    <w:name w:val="List Paragraph"/>
    <w:basedOn w:val="Normal"/>
    <w:uiPriority w:val="34"/>
    <w:qFormat/>
    <w:rsid w:val="00BE032E"/>
    <w:pPr>
      <w:ind w:left="720"/>
      <w:contextualSpacing/>
    </w:pPr>
  </w:style>
  <w:style w:type="character" w:styleId="IntenseEmphasis">
    <w:name w:val="Intense Emphasis"/>
    <w:basedOn w:val="DefaultParagraphFont"/>
    <w:uiPriority w:val="21"/>
    <w:qFormat/>
    <w:rsid w:val="00BE032E"/>
    <w:rPr>
      <w:i/>
      <w:iCs/>
      <w:color w:val="0F4761" w:themeColor="accent1" w:themeShade="BF"/>
    </w:rPr>
  </w:style>
  <w:style w:type="paragraph" w:styleId="IntenseQuote">
    <w:name w:val="Intense Quote"/>
    <w:basedOn w:val="Normal"/>
    <w:next w:val="Normal"/>
    <w:link w:val="IntenseQuoteChar"/>
    <w:uiPriority w:val="30"/>
    <w:qFormat/>
    <w:rsid w:val="00BE03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32E"/>
    <w:rPr>
      <w:i/>
      <w:iCs/>
      <w:color w:val="0F4761" w:themeColor="accent1" w:themeShade="BF"/>
    </w:rPr>
  </w:style>
  <w:style w:type="character" w:styleId="IntenseReference">
    <w:name w:val="Intense Reference"/>
    <w:basedOn w:val="DefaultParagraphFont"/>
    <w:uiPriority w:val="32"/>
    <w:qFormat/>
    <w:rsid w:val="00BE03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1375</Words>
  <Characters>7522</Characters>
  <Application>Microsoft Office Word</Application>
  <DocSecurity>0</DocSecurity>
  <Lines>289</Lines>
  <Paragraphs>156</Paragraphs>
  <ScaleCrop>false</ScaleCrop>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dc:creator>
  <cp:keywords/>
  <dc:description/>
  <cp:lastModifiedBy>Mackenzie</cp:lastModifiedBy>
  <cp:revision>2</cp:revision>
  <dcterms:created xsi:type="dcterms:W3CDTF">2024-04-19T19:51:00Z</dcterms:created>
  <dcterms:modified xsi:type="dcterms:W3CDTF">2024-04-19T19:52:00Z</dcterms:modified>
</cp:coreProperties>
</file>